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31BB" w14:textId="77777777" w:rsidR="00886640" w:rsidRDefault="0043023F">
      <w:r>
        <w:rPr>
          <w:noProof/>
          <w:lang w:eastAsia="en-GB"/>
        </w:rPr>
        <w:drawing>
          <wp:inline distT="0" distB="0" distL="0" distR="0" wp14:anchorId="1B6E1122" wp14:editId="6894157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7803C712" w14:textId="77777777" w:rsidR="00886640" w:rsidRDefault="00886640"/>
    <w:p w14:paraId="43F8EC5C"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1E9DF64B" w14:textId="77777777" w:rsidTr="7757A135">
        <w:trPr>
          <w:trHeight w:val="397"/>
        </w:trPr>
        <w:tc>
          <w:tcPr>
            <w:tcW w:w="10772" w:type="dxa"/>
            <w:gridSpan w:val="7"/>
            <w:vAlign w:val="center"/>
            <w:hideMark/>
          </w:tcPr>
          <w:p w14:paraId="3F9051C6"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4FC0B69" w14:textId="77777777" w:rsidTr="7757A135">
        <w:trPr>
          <w:trHeight w:val="227"/>
        </w:trPr>
        <w:tc>
          <w:tcPr>
            <w:tcW w:w="10772" w:type="dxa"/>
            <w:gridSpan w:val="7"/>
            <w:vAlign w:val="center"/>
          </w:tcPr>
          <w:p w14:paraId="2CFE5B29" w14:textId="77777777" w:rsidR="00886640" w:rsidRDefault="00886640">
            <w:pPr>
              <w:rPr>
                <w:b/>
                <w:color w:val="FF0000"/>
              </w:rPr>
            </w:pPr>
          </w:p>
        </w:tc>
      </w:tr>
      <w:tr w:rsidR="00886640" w14:paraId="5230A1F3" w14:textId="77777777" w:rsidTr="7757A135">
        <w:trPr>
          <w:trHeight w:val="300"/>
        </w:trPr>
        <w:tc>
          <w:tcPr>
            <w:tcW w:w="1729" w:type="dxa"/>
            <w:vAlign w:val="center"/>
            <w:hideMark/>
          </w:tcPr>
          <w:p w14:paraId="444E9AFA"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169C4EE0" w14:textId="27967D80" w:rsidR="00886640" w:rsidRDefault="007960C1">
            <w:pPr>
              <w:rPr>
                <w:color w:val="000000"/>
              </w:rPr>
            </w:pPr>
            <w:r>
              <w:t>People &amp; Culture</w:t>
            </w:r>
          </w:p>
        </w:tc>
        <w:tc>
          <w:tcPr>
            <w:tcW w:w="1271" w:type="dxa"/>
            <w:vAlign w:val="center"/>
            <w:hideMark/>
          </w:tcPr>
          <w:p w14:paraId="058AA9FD"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3A814BF" w14:textId="05C15B44" w:rsidR="00886640" w:rsidRDefault="007960C1">
            <w:pPr>
              <w:rPr>
                <w:color w:val="000000"/>
              </w:rPr>
            </w:pPr>
            <w:r>
              <w:t>Human Resources</w:t>
            </w:r>
          </w:p>
        </w:tc>
      </w:tr>
      <w:tr w:rsidR="00886640" w14:paraId="5DF46136" w14:textId="77777777" w:rsidTr="7757A135">
        <w:trPr>
          <w:trHeight w:val="227"/>
        </w:trPr>
        <w:tc>
          <w:tcPr>
            <w:tcW w:w="10772" w:type="dxa"/>
            <w:gridSpan w:val="7"/>
            <w:vAlign w:val="center"/>
          </w:tcPr>
          <w:p w14:paraId="2EC1DAD1" w14:textId="77777777" w:rsidR="00886640" w:rsidRDefault="00886640">
            <w:pPr>
              <w:rPr>
                <w:b/>
                <w:color w:val="FF0000"/>
              </w:rPr>
            </w:pPr>
          </w:p>
        </w:tc>
      </w:tr>
      <w:tr w:rsidR="00886640" w14:paraId="1DCEE6BD" w14:textId="77777777" w:rsidTr="7757A135">
        <w:trPr>
          <w:trHeight w:val="397"/>
        </w:trPr>
        <w:tc>
          <w:tcPr>
            <w:tcW w:w="10772" w:type="dxa"/>
            <w:gridSpan w:val="7"/>
            <w:vAlign w:val="center"/>
            <w:hideMark/>
          </w:tcPr>
          <w:p w14:paraId="034233EE"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51F581B1" w14:textId="77777777" w:rsidTr="7757A135">
        <w:trPr>
          <w:trHeight w:val="397"/>
        </w:trPr>
        <w:tc>
          <w:tcPr>
            <w:tcW w:w="10772" w:type="dxa"/>
            <w:gridSpan w:val="7"/>
            <w:tcBorders>
              <w:top w:val="nil"/>
              <w:left w:val="nil"/>
              <w:bottom w:val="single" w:sz="4" w:space="0" w:color="auto"/>
              <w:right w:val="nil"/>
            </w:tcBorders>
            <w:vAlign w:val="center"/>
            <w:hideMark/>
          </w:tcPr>
          <w:p w14:paraId="686AABE4" w14:textId="1F6FF526" w:rsidR="007960C1" w:rsidRPr="007960C1" w:rsidRDefault="008E0897" w:rsidP="007960C1">
            <w:pPr>
              <w:spacing w:after="160" w:line="259" w:lineRule="auto"/>
            </w:pPr>
            <w:r>
              <w:t>Equal Opportunities Policy</w:t>
            </w:r>
          </w:p>
          <w:p w14:paraId="257699C3" w14:textId="79631006" w:rsidR="00886640" w:rsidRDefault="00886640">
            <w:pPr>
              <w:rPr>
                <w:color w:val="000000"/>
              </w:rPr>
            </w:pPr>
          </w:p>
        </w:tc>
      </w:tr>
      <w:tr w:rsidR="00886640" w14:paraId="27DEF3ED" w14:textId="77777777" w:rsidTr="7757A135">
        <w:trPr>
          <w:trHeight w:val="227"/>
        </w:trPr>
        <w:tc>
          <w:tcPr>
            <w:tcW w:w="10772" w:type="dxa"/>
            <w:gridSpan w:val="7"/>
            <w:vAlign w:val="center"/>
          </w:tcPr>
          <w:p w14:paraId="527D3173" w14:textId="77777777" w:rsidR="00886640" w:rsidRDefault="00886640">
            <w:pPr>
              <w:rPr>
                <w:b/>
                <w:color w:val="FF0000"/>
              </w:rPr>
            </w:pPr>
          </w:p>
        </w:tc>
      </w:tr>
      <w:tr w:rsidR="00886640" w14:paraId="68A97786" w14:textId="77777777" w:rsidTr="7757A135">
        <w:trPr>
          <w:trHeight w:hRule="exact" w:val="397"/>
        </w:trPr>
        <w:tc>
          <w:tcPr>
            <w:tcW w:w="2607" w:type="dxa"/>
            <w:gridSpan w:val="2"/>
            <w:vAlign w:val="center"/>
            <w:hideMark/>
          </w:tcPr>
          <w:p w14:paraId="2F409B33"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5C8EADAC" w14:textId="6F53F285" w:rsidR="00886640" w:rsidRDefault="00CF5B24">
            <w:pPr>
              <w:rPr>
                <w:color w:val="000000"/>
              </w:rPr>
            </w:pPr>
            <w:r>
              <w:t>Revised</w:t>
            </w:r>
          </w:p>
        </w:tc>
      </w:tr>
      <w:tr w:rsidR="00886640" w14:paraId="6ECA28AA" w14:textId="77777777" w:rsidTr="7757A135">
        <w:trPr>
          <w:trHeight w:val="227"/>
        </w:trPr>
        <w:tc>
          <w:tcPr>
            <w:tcW w:w="10772" w:type="dxa"/>
            <w:gridSpan w:val="7"/>
            <w:vAlign w:val="center"/>
          </w:tcPr>
          <w:p w14:paraId="485B39EE" w14:textId="77777777" w:rsidR="00886640" w:rsidRDefault="00886640">
            <w:pPr>
              <w:rPr>
                <w:b/>
                <w:color w:val="FF0000"/>
              </w:rPr>
            </w:pPr>
          </w:p>
        </w:tc>
      </w:tr>
      <w:tr w:rsidR="00886640" w14:paraId="772DF516" w14:textId="77777777" w:rsidTr="7757A135">
        <w:trPr>
          <w:trHeight w:hRule="exact" w:val="669"/>
        </w:trPr>
        <w:tc>
          <w:tcPr>
            <w:tcW w:w="3134" w:type="dxa"/>
            <w:gridSpan w:val="3"/>
            <w:vAlign w:val="center"/>
            <w:hideMark/>
          </w:tcPr>
          <w:p w14:paraId="5C86ED5A" w14:textId="77777777" w:rsidR="00886640" w:rsidRDefault="00886640">
            <w:pPr>
              <w:rPr>
                <w:b/>
                <w:color w:val="000000"/>
              </w:rPr>
            </w:pPr>
            <w:r>
              <w:rPr>
                <w:b/>
                <w:color w:val="000000"/>
              </w:rPr>
              <w:t>Who Does the Policy Effect</w:t>
            </w:r>
            <w:r w:rsidR="0043023F">
              <w:rPr>
                <w:b/>
                <w:color w:val="000000"/>
              </w:rPr>
              <w:t>, e.g Service Users/Staff</w:t>
            </w:r>
            <w:r>
              <w:rPr>
                <w:b/>
                <w:color w:val="000000"/>
              </w:rPr>
              <w:t>:</w:t>
            </w:r>
          </w:p>
        </w:tc>
        <w:tc>
          <w:tcPr>
            <w:tcW w:w="7638" w:type="dxa"/>
            <w:gridSpan w:val="4"/>
            <w:tcBorders>
              <w:top w:val="nil"/>
              <w:left w:val="nil"/>
              <w:bottom w:val="single" w:sz="4" w:space="0" w:color="auto"/>
              <w:right w:val="nil"/>
            </w:tcBorders>
            <w:vAlign w:val="center"/>
            <w:hideMark/>
          </w:tcPr>
          <w:p w14:paraId="3F4C8F9B" w14:textId="08C2802C" w:rsidR="00886640" w:rsidRDefault="007960C1">
            <w:pPr>
              <w:rPr>
                <w:color w:val="000000"/>
              </w:rPr>
            </w:pPr>
            <w:r>
              <w:t>All staff equally</w:t>
            </w:r>
          </w:p>
        </w:tc>
      </w:tr>
      <w:tr w:rsidR="00886640" w14:paraId="274F8823" w14:textId="77777777" w:rsidTr="7757A135">
        <w:trPr>
          <w:trHeight w:val="227"/>
        </w:trPr>
        <w:tc>
          <w:tcPr>
            <w:tcW w:w="10772" w:type="dxa"/>
            <w:gridSpan w:val="7"/>
            <w:vAlign w:val="center"/>
          </w:tcPr>
          <w:p w14:paraId="39204DA5" w14:textId="77777777" w:rsidR="00886640" w:rsidRDefault="00886640">
            <w:pPr>
              <w:rPr>
                <w:b/>
                <w:color w:val="FF0000"/>
              </w:rPr>
            </w:pPr>
          </w:p>
        </w:tc>
      </w:tr>
      <w:tr w:rsidR="00886640" w14:paraId="2A6418B0" w14:textId="77777777" w:rsidTr="7757A135">
        <w:trPr>
          <w:trHeight w:val="397"/>
        </w:trPr>
        <w:tc>
          <w:tcPr>
            <w:tcW w:w="10772" w:type="dxa"/>
            <w:gridSpan w:val="7"/>
            <w:vAlign w:val="center"/>
            <w:hideMark/>
          </w:tcPr>
          <w:p w14:paraId="31266E59"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5BF68D1A" w14:textId="77777777" w:rsidTr="7757A135">
        <w:trPr>
          <w:trHeight w:val="227"/>
        </w:trPr>
        <w:tc>
          <w:tcPr>
            <w:tcW w:w="10772" w:type="dxa"/>
            <w:gridSpan w:val="7"/>
            <w:tcBorders>
              <w:top w:val="nil"/>
              <w:left w:val="nil"/>
              <w:bottom w:val="single" w:sz="4" w:space="0" w:color="auto"/>
              <w:right w:val="nil"/>
            </w:tcBorders>
            <w:vAlign w:val="center"/>
          </w:tcPr>
          <w:p w14:paraId="5D13CEEF" w14:textId="77777777" w:rsidR="00886640" w:rsidRDefault="00886640">
            <w:pPr>
              <w:rPr>
                <w:b/>
                <w:color w:val="FF0000"/>
              </w:rPr>
            </w:pPr>
          </w:p>
        </w:tc>
      </w:tr>
      <w:tr w:rsidR="00886640" w14:paraId="59DBBE33" w14:textId="77777777" w:rsidTr="7757A135">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F214B71" w14:textId="77777777" w:rsidR="00EF3B5C" w:rsidRPr="00EF3B5C" w:rsidRDefault="00EF3B5C" w:rsidP="00EF3B5C">
            <w:pPr>
              <w:pStyle w:val="paragraph"/>
              <w:spacing w:before="0" w:after="0"/>
              <w:textAlignment w:val="baseline"/>
              <w:rPr>
                <w:rFonts w:ascii="Arial" w:hAnsi="Arial" w:cs="Arial"/>
                <w:sz w:val="20"/>
                <w:szCs w:val="20"/>
              </w:rPr>
            </w:pPr>
            <w:r w:rsidRPr="00EF3B5C">
              <w:rPr>
                <w:rStyle w:val="normaltextrun"/>
                <w:rFonts w:ascii="Arial" w:hAnsi="Arial" w:cs="Arial"/>
                <w:sz w:val="20"/>
                <w:szCs w:val="20"/>
              </w:rPr>
              <w:t>The policy aims to:</w:t>
            </w:r>
            <w:r w:rsidRPr="00EF3B5C">
              <w:rPr>
                <w:rStyle w:val="eop"/>
                <w:rFonts w:ascii="Arial" w:hAnsi="Arial" w:cs="Arial"/>
                <w:sz w:val="20"/>
                <w:szCs w:val="20"/>
              </w:rPr>
              <w:t> </w:t>
            </w:r>
          </w:p>
          <w:p w14:paraId="2B580C3D" w14:textId="77777777" w:rsidR="00EF3B5C" w:rsidRPr="00EF3B5C" w:rsidRDefault="00EF3B5C" w:rsidP="00EF3B5C">
            <w:pPr>
              <w:pStyle w:val="paragraph"/>
              <w:numPr>
                <w:ilvl w:val="0"/>
                <w:numId w:val="1"/>
              </w:numPr>
              <w:spacing w:before="0" w:beforeAutospacing="0" w:after="0" w:afterAutospacing="0"/>
              <w:ind w:left="851" w:hanging="284"/>
              <w:textAlignment w:val="baseline"/>
              <w:rPr>
                <w:rFonts w:ascii="Arial" w:hAnsi="Arial" w:cs="Arial"/>
                <w:sz w:val="20"/>
                <w:szCs w:val="20"/>
              </w:rPr>
            </w:pPr>
            <w:r w:rsidRPr="00EF3B5C">
              <w:rPr>
                <w:rStyle w:val="normaltextrun"/>
                <w:rFonts w:ascii="Arial" w:hAnsi="Arial" w:cs="Arial"/>
                <w:sz w:val="20"/>
                <w:szCs w:val="20"/>
              </w:rPr>
              <w:t>Set out clear expectations for staff and managers</w:t>
            </w:r>
            <w:r w:rsidRPr="00EF3B5C">
              <w:rPr>
                <w:rStyle w:val="eop"/>
                <w:rFonts w:ascii="Arial" w:hAnsi="Arial" w:cs="Arial"/>
                <w:sz w:val="20"/>
                <w:szCs w:val="20"/>
              </w:rPr>
              <w:t> </w:t>
            </w:r>
          </w:p>
          <w:p w14:paraId="6BDA3FFF" w14:textId="77777777" w:rsidR="00EF3B5C" w:rsidRPr="00EF3B5C" w:rsidRDefault="00EF3B5C" w:rsidP="00EF3B5C">
            <w:pPr>
              <w:pStyle w:val="paragraph"/>
              <w:numPr>
                <w:ilvl w:val="0"/>
                <w:numId w:val="1"/>
              </w:numPr>
              <w:spacing w:before="0" w:beforeAutospacing="0" w:after="0" w:afterAutospacing="0"/>
              <w:ind w:left="851" w:hanging="284"/>
              <w:textAlignment w:val="baseline"/>
              <w:rPr>
                <w:rFonts w:ascii="Arial" w:hAnsi="Arial" w:cs="Arial"/>
                <w:sz w:val="20"/>
                <w:szCs w:val="20"/>
              </w:rPr>
            </w:pPr>
            <w:r w:rsidRPr="00EF3B5C">
              <w:rPr>
                <w:rStyle w:val="normaltextrun"/>
                <w:rFonts w:ascii="Arial" w:hAnsi="Arial" w:cs="Arial"/>
                <w:sz w:val="20"/>
                <w:szCs w:val="20"/>
              </w:rPr>
              <w:t>Support delivery of Invest NI’s Strategic Plan</w:t>
            </w:r>
            <w:r w:rsidRPr="00EF3B5C">
              <w:rPr>
                <w:rStyle w:val="eop"/>
                <w:rFonts w:ascii="Arial" w:hAnsi="Arial" w:cs="Arial"/>
                <w:sz w:val="20"/>
                <w:szCs w:val="20"/>
              </w:rPr>
              <w:t> </w:t>
            </w:r>
          </w:p>
          <w:p w14:paraId="2ED6108D" w14:textId="77777777" w:rsidR="00EF3B5C" w:rsidRPr="00EF3B5C" w:rsidRDefault="00EF3B5C" w:rsidP="00EF3B5C">
            <w:pPr>
              <w:pStyle w:val="paragraph"/>
              <w:numPr>
                <w:ilvl w:val="0"/>
                <w:numId w:val="1"/>
              </w:numPr>
              <w:spacing w:before="0" w:beforeAutospacing="0" w:after="0" w:afterAutospacing="0"/>
              <w:ind w:left="851" w:hanging="284"/>
              <w:textAlignment w:val="baseline"/>
              <w:rPr>
                <w:rFonts w:ascii="Arial" w:hAnsi="Arial" w:cs="Arial"/>
                <w:sz w:val="20"/>
                <w:szCs w:val="20"/>
              </w:rPr>
            </w:pPr>
            <w:r w:rsidRPr="00EF3B5C">
              <w:rPr>
                <w:rStyle w:val="normaltextrun"/>
                <w:rFonts w:ascii="Arial" w:hAnsi="Arial" w:cs="Arial"/>
                <w:sz w:val="20"/>
                <w:szCs w:val="20"/>
              </w:rPr>
              <w:t>Ensure compliance with legal requirements and good practice</w:t>
            </w:r>
            <w:r w:rsidRPr="00EF3B5C">
              <w:rPr>
                <w:rStyle w:val="eop"/>
                <w:rFonts w:ascii="Arial" w:hAnsi="Arial" w:cs="Arial"/>
                <w:sz w:val="20"/>
                <w:szCs w:val="20"/>
              </w:rPr>
              <w:t> </w:t>
            </w:r>
          </w:p>
          <w:p w14:paraId="6545AEE3" w14:textId="77777777" w:rsidR="00EF3B5C" w:rsidRPr="00EF3B5C" w:rsidRDefault="00EF3B5C" w:rsidP="00EF3B5C">
            <w:pPr>
              <w:pStyle w:val="paragraph"/>
              <w:numPr>
                <w:ilvl w:val="0"/>
                <w:numId w:val="1"/>
              </w:numPr>
              <w:spacing w:before="0" w:beforeAutospacing="0" w:after="0" w:afterAutospacing="0"/>
              <w:ind w:left="851" w:hanging="284"/>
              <w:textAlignment w:val="baseline"/>
              <w:rPr>
                <w:rFonts w:ascii="Arial" w:hAnsi="Arial" w:cs="Arial"/>
                <w:sz w:val="20"/>
                <w:szCs w:val="20"/>
              </w:rPr>
            </w:pPr>
            <w:r w:rsidRPr="00EF3B5C">
              <w:rPr>
                <w:rStyle w:val="normaltextrun"/>
                <w:rFonts w:ascii="Arial" w:hAnsi="Arial" w:cs="Arial"/>
                <w:sz w:val="20"/>
                <w:szCs w:val="20"/>
              </w:rPr>
              <w:t>Help everyone understand how this policy fits into our wider approach to people, performance and culture</w:t>
            </w:r>
            <w:r w:rsidRPr="00EF3B5C">
              <w:rPr>
                <w:rStyle w:val="eop"/>
                <w:rFonts w:ascii="Arial" w:hAnsi="Arial" w:cs="Arial"/>
                <w:sz w:val="20"/>
                <w:szCs w:val="20"/>
              </w:rPr>
              <w:t>.</w:t>
            </w:r>
          </w:p>
          <w:p w14:paraId="1C8FF5F7" w14:textId="09C9E7C7" w:rsidR="00886640" w:rsidRDefault="00886640" w:rsidP="00A94CBB">
            <w:pPr>
              <w:rPr>
                <w:color w:val="000000"/>
              </w:rPr>
            </w:pPr>
          </w:p>
        </w:tc>
      </w:tr>
      <w:tr w:rsidR="00886640" w14:paraId="08E366BE" w14:textId="77777777" w:rsidTr="7757A135">
        <w:trPr>
          <w:trHeight w:val="227"/>
        </w:trPr>
        <w:tc>
          <w:tcPr>
            <w:tcW w:w="10772" w:type="dxa"/>
            <w:gridSpan w:val="7"/>
            <w:vAlign w:val="center"/>
          </w:tcPr>
          <w:p w14:paraId="5E1C9094" w14:textId="77777777" w:rsidR="00886640" w:rsidRDefault="00886640">
            <w:pPr>
              <w:rPr>
                <w:b/>
                <w:color w:val="FF0000"/>
              </w:rPr>
            </w:pPr>
          </w:p>
        </w:tc>
      </w:tr>
      <w:tr w:rsidR="00886640" w14:paraId="32075296" w14:textId="77777777" w:rsidTr="7757A135">
        <w:trPr>
          <w:trHeight w:hRule="exact" w:val="831"/>
        </w:trPr>
        <w:tc>
          <w:tcPr>
            <w:tcW w:w="8931" w:type="dxa"/>
            <w:gridSpan w:val="6"/>
            <w:vAlign w:val="center"/>
            <w:hideMark/>
          </w:tcPr>
          <w:p w14:paraId="16E94CDC"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0F36527E" w14:textId="5459AE81" w:rsidR="00886640" w:rsidRDefault="0043023F">
            <w:pPr>
              <w:rPr>
                <w:color w:val="000000"/>
              </w:rPr>
            </w:pPr>
            <w:r>
              <w:t>No</w:t>
            </w:r>
          </w:p>
        </w:tc>
      </w:tr>
      <w:tr w:rsidR="00886640" w14:paraId="1334AE9B" w14:textId="77777777" w:rsidTr="7757A135">
        <w:trPr>
          <w:trHeight w:val="227"/>
        </w:trPr>
        <w:tc>
          <w:tcPr>
            <w:tcW w:w="10772" w:type="dxa"/>
            <w:gridSpan w:val="7"/>
            <w:vAlign w:val="center"/>
          </w:tcPr>
          <w:p w14:paraId="5DF821C7" w14:textId="77777777" w:rsidR="00886640" w:rsidRDefault="00886640">
            <w:pPr>
              <w:rPr>
                <w:b/>
                <w:color w:val="FF0000"/>
              </w:rPr>
            </w:pPr>
          </w:p>
        </w:tc>
      </w:tr>
      <w:tr w:rsidR="00886640" w14:paraId="4A1FF811" w14:textId="77777777" w:rsidTr="7757A135">
        <w:trPr>
          <w:trHeight w:hRule="exact" w:val="397"/>
        </w:trPr>
        <w:tc>
          <w:tcPr>
            <w:tcW w:w="5393" w:type="dxa"/>
            <w:gridSpan w:val="4"/>
            <w:vAlign w:val="center"/>
            <w:hideMark/>
          </w:tcPr>
          <w:p w14:paraId="671B2595"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177DA497" w14:textId="77777777" w:rsidR="00886640" w:rsidRDefault="00886640">
            <w:pPr>
              <w:rPr>
                <w:color w:val="000000"/>
              </w:rPr>
            </w:pPr>
            <w:r>
              <w:rPr>
                <w:color w:val="000000"/>
              </w:rPr>
              <w:t>If yes please continue.</w:t>
            </w:r>
          </w:p>
        </w:tc>
      </w:tr>
      <w:tr w:rsidR="00886640" w14:paraId="0D9695A8" w14:textId="77777777" w:rsidTr="7757A135">
        <w:trPr>
          <w:trHeight w:val="227"/>
        </w:trPr>
        <w:tc>
          <w:tcPr>
            <w:tcW w:w="10772" w:type="dxa"/>
            <w:gridSpan w:val="7"/>
            <w:tcBorders>
              <w:top w:val="nil"/>
              <w:left w:val="nil"/>
              <w:bottom w:val="single" w:sz="4" w:space="0" w:color="auto"/>
              <w:right w:val="nil"/>
            </w:tcBorders>
            <w:vAlign w:val="center"/>
          </w:tcPr>
          <w:p w14:paraId="477C7B64" w14:textId="77777777" w:rsidR="00886640" w:rsidRDefault="00886640">
            <w:pPr>
              <w:rPr>
                <w:b/>
                <w:color w:val="FF0000"/>
              </w:rPr>
            </w:pPr>
          </w:p>
        </w:tc>
      </w:tr>
      <w:tr w:rsidR="00886640" w14:paraId="17EBDA96" w14:textId="77777777" w:rsidTr="7757A135">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F3B5916" w14:textId="3276E4FD" w:rsidR="00412C88" w:rsidRDefault="00392862">
            <w:pPr>
              <w:rPr>
                <w:color w:val="000000"/>
              </w:rPr>
            </w:pPr>
            <w:r>
              <w:rPr>
                <w:color w:val="000000"/>
              </w:rPr>
              <w:t>The policy relates to the promotion of Equal Opportunities.</w:t>
            </w:r>
          </w:p>
          <w:p w14:paraId="3B828CAF" w14:textId="6B113C18" w:rsidR="00886640" w:rsidRDefault="00D5060E">
            <w:pPr>
              <w:rPr>
                <w:color w:val="000000"/>
              </w:rPr>
            </w:pPr>
            <w:r>
              <w:rPr>
                <w:color w:val="000000"/>
              </w:rPr>
              <w:t xml:space="preserve">  </w:t>
            </w:r>
            <w:r w:rsidR="00A94CBB">
              <w:rPr>
                <w:color w:val="000000"/>
              </w:rPr>
              <w:t xml:space="preserve"> </w:t>
            </w:r>
          </w:p>
          <w:p w14:paraId="64F7F7D7" w14:textId="1D115495" w:rsidR="004C29BF" w:rsidRDefault="004C29BF" w:rsidP="009F10FC">
            <w:pPr>
              <w:rPr>
                <w:color w:val="000000"/>
              </w:rPr>
            </w:pPr>
          </w:p>
        </w:tc>
      </w:tr>
      <w:tr w:rsidR="00886640" w14:paraId="3CE468FC" w14:textId="77777777" w:rsidTr="7757A135">
        <w:trPr>
          <w:trHeight w:val="227"/>
        </w:trPr>
        <w:tc>
          <w:tcPr>
            <w:tcW w:w="10772" w:type="dxa"/>
            <w:gridSpan w:val="7"/>
            <w:vAlign w:val="center"/>
          </w:tcPr>
          <w:p w14:paraId="4E2D5A0C" w14:textId="77777777" w:rsidR="00886640" w:rsidRDefault="00886640">
            <w:pPr>
              <w:rPr>
                <w:b/>
                <w:color w:val="FF0000"/>
              </w:rPr>
            </w:pPr>
          </w:p>
        </w:tc>
      </w:tr>
      <w:tr w:rsidR="00886640" w14:paraId="04E51B6E" w14:textId="77777777" w:rsidTr="7757A135">
        <w:trPr>
          <w:trHeight w:val="397"/>
        </w:trPr>
        <w:tc>
          <w:tcPr>
            <w:tcW w:w="10772" w:type="dxa"/>
            <w:gridSpan w:val="7"/>
            <w:vAlign w:val="center"/>
            <w:hideMark/>
          </w:tcPr>
          <w:p w14:paraId="219C513B" w14:textId="67491735" w:rsidR="00886640" w:rsidRDefault="00886640">
            <w:pPr>
              <w:rPr>
                <w:b/>
                <w:color w:val="000000"/>
                <w:szCs w:val="20"/>
              </w:rPr>
            </w:pPr>
            <w:r>
              <w:rPr>
                <w:b/>
                <w:color w:val="000000"/>
                <w:szCs w:val="20"/>
              </w:rPr>
              <w:t>Consideration of Available Dat</w:t>
            </w:r>
            <w:r w:rsidR="00910383">
              <w:rPr>
                <w:b/>
                <w:color w:val="000000"/>
                <w:szCs w:val="20"/>
              </w:rPr>
              <w:t>a</w:t>
            </w:r>
            <w:r>
              <w:rPr>
                <w:b/>
                <w:color w:val="000000"/>
                <w:szCs w:val="20"/>
              </w:rPr>
              <w:t>/Research</w:t>
            </w:r>
          </w:p>
        </w:tc>
      </w:tr>
      <w:tr w:rsidR="00886640" w14:paraId="6AD947FD" w14:textId="77777777" w:rsidTr="7757A135">
        <w:trPr>
          <w:trHeight w:val="227"/>
        </w:trPr>
        <w:tc>
          <w:tcPr>
            <w:tcW w:w="10772" w:type="dxa"/>
            <w:gridSpan w:val="7"/>
            <w:vAlign w:val="center"/>
          </w:tcPr>
          <w:p w14:paraId="6459FA04" w14:textId="77777777" w:rsidR="00886640" w:rsidRDefault="00886640">
            <w:pPr>
              <w:rPr>
                <w:b/>
                <w:color w:val="FF0000"/>
              </w:rPr>
            </w:pPr>
          </w:p>
        </w:tc>
      </w:tr>
      <w:tr w:rsidR="00886640" w14:paraId="4E7037F9" w14:textId="77777777" w:rsidTr="7757A135">
        <w:trPr>
          <w:trHeight w:val="510"/>
        </w:trPr>
        <w:tc>
          <w:tcPr>
            <w:tcW w:w="10772" w:type="dxa"/>
            <w:gridSpan w:val="7"/>
            <w:vAlign w:val="center"/>
            <w:hideMark/>
          </w:tcPr>
          <w:p w14:paraId="2CAB9B44"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68A22AFE" w14:textId="77777777" w:rsidTr="7757A135">
        <w:trPr>
          <w:trHeight w:val="227"/>
        </w:trPr>
        <w:tc>
          <w:tcPr>
            <w:tcW w:w="10772" w:type="dxa"/>
            <w:gridSpan w:val="7"/>
            <w:tcBorders>
              <w:top w:val="nil"/>
              <w:left w:val="nil"/>
              <w:bottom w:val="single" w:sz="4" w:space="0" w:color="auto"/>
              <w:right w:val="nil"/>
            </w:tcBorders>
            <w:vAlign w:val="center"/>
          </w:tcPr>
          <w:p w14:paraId="4220351B" w14:textId="77777777" w:rsidR="00886640" w:rsidRDefault="00886640">
            <w:pPr>
              <w:rPr>
                <w:b/>
                <w:color w:val="FF0000"/>
              </w:rPr>
            </w:pPr>
          </w:p>
        </w:tc>
      </w:tr>
      <w:tr w:rsidR="00886640" w14:paraId="437B70DE" w14:textId="77777777" w:rsidTr="7757A135">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76804B2A" w14:textId="6E401C6E" w:rsidR="00B63F92" w:rsidRDefault="00392862">
            <w:pPr>
              <w:rPr>
                <w:color w:val="000000"/>
              </w:rPr>
            </w:pPr>
            <w:r>
              <w:rPr>
                <w:color w:val="000000"/>
              </w:rPr>
              <w:t>Legislation</w:t>
            </w:r>
            <w:r w:rsidR="001709E1">
              <w:rPr>
                <w:color w:val="000000"/>
              </w:rPr>
              <w:t>, good practice guides.</w:t>
            </w:r>
          </w:p>
          <w:p w14:paraId="3058387A" w14:textId="2F16853E" w:rsidR="00886640" w:rsidRDefault="00886640">
            <w:pPr>
              <w:rPr>
                <w:color w:val="000000"/>
              </w:rPr>
            </w:pPr>
          </w:p>
        </w:tc>
      </w:tr>
    </w:tbl>
    <w:p w14:paraId="71A5D89A" w14:textId="77777777" w:rsidR="00886640" w:rsidRDefault="00886640" w:rsidP="00886640">
      <w:pPr>
        <w:sectPr w:rsidR="00886640">
          <w:pgSz w:w="11906" w:h="16838"/>
          <w:pgMar w:top="567" w:right="567" w:bottom="567" w:left="567" w:header="510" w:footer="510" w:gutter="0"/>
          <w:cols w:space="720"/>
        </w:sectPr>
      </w:pPr>
    </w:p>
    <w:tbl>
      <w:tblPr>
        <w:tblStyle w:val="TableGrid"/>
        <w:tblW w:w="129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gridCol w:w="2145"/>
      </w:tblGrid>
      <w:tr w:rsidR="00886640" w14:paraId="21DACD56" w14:textId="77777777" w:rsidTr="007960C1">
        <w:trPr>
          <w:gridAfter w:val="1"/>
          <w:wAfter w:w="2145" w:type="dxa"/>
          <w:trHeight w:val="397"/>
        </w:trPr>
        <w:tc>
          <w:tcPr>
            <w:tcW w:w="10772" w:type="dxa"/>
            <w:gridSpan w:val="5"/>
            <w:vAlign w:val="center"/>
            <w:hideMark/>
          </w:tcPr>
          <w:p w14:paraId="027371A1" w14:textId="77777777" w:rsidR="00886640" w:rsidRDefault="00886640">
            <w:pPr>
              <w:rPr>
                <w:b/>
                <w:sz w:val="22"/>
                <w:szCs w:val="22"/>
                <w:lang w:eastAsia="en-US"/>
              </w:rPr>
            </w:pPr>
            <w:r>
              <w:rPr>
                <w:b/>
                <w:sz w:val="22"/>
                <w:szCs w:val="22"/>
              </w:rPr>
              <w:lastRenderedPageBreak/>
              <w:t>Assessment of Impact</w:t>
            </w:r>
          </w:p>
        </w:tc>
      </w:tr>
      <w:tr w:rsidR="00886640" w14:paraId="51FE4175" w14:textId="77777777" w:rsidTr="007960C1">
        <w:trPr>
          <w:gridAfter w:val="1"/>
          <w:wAfter w:w="2145" w:type="dxa"/>
          <w:trHeight w:val="227"/>
        </w:trPr>
        <w:tc>
          <w:tcPr>
            <w:tcW w:w="10772" w:type="dxa"/>
            <w:gridSpan w:val="5"/>
            <w:vAlign w:val="center"/>
          </w:tcPr>
          <w:p w14:paraId="62041749" w14:textId="77777777" w:rsidR="00886640" w:rsidRDefault="00886640"/>
        </w:tc>
      </w:tr>
      <w:tr w:rsidR="00886640" w14:paraId="0CBDEB1C" w14:textId="77777777" w:rsidTr="007960C1">
        <w:trPr>
          <w:gridAfter w:val="1"/>
          <w:wAfter w:w="2145" w:type="dxa"/>
          <w:trHeight w:val="680"/>
        </w:trPr>
        <w:tc>
          <w:tcPr>
            <w:tcW w:w="10772" w:type="dxa"/>
            <w:gridSpan w:val="5"/>
            <w:vAlign w:val="center"/>
            <w:hideMark/>
          </w:tcPr>
          <w:p w14:paraId="2221FB99"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00F44E2F" w14:textId="77777777" w:rsidTr="007960C1">
        <w:trPr>
          <w:gridAfter w:val="1"/>
          <w:wAfter w:w="2145" w:type="dxa"/>
          <w:trHeight w:val="227"/>
        </w:trPr>
        <w:tc>
          <w:tcPr>
            <w:tcW w:w="10772" w:type="dxa"/>
            <w:gridSpan w:val="5"/>
            <w:tcBorders>
              <w:top w:val="nil"/>
              <w:left w:val="nil"/>
              <w:bottom w:val="single" w:sz="4" w:space="0" w:color="auto"/>
              <w:right w:val="nil"/>
            </w:tcBorders>
            <w:vAlign w:val="center"/>
          </w:tcPr>
          <w:p w14:paraId="6CF1526F" w14:textId="77777777" w:rsidR="00886640" w:rsidRDefault="00886640"/>
        </w:tc>
      </w:tr>
      <w:tr w:rsidR="00886640" w14:paraId="54EA15E8" w14:textId="77777777" w:rsidTr="007960C1">
        <w:trPr>
          <w:gridAfter w:val="1"/>
          <w:wAfter w:w="2145" w:type="dxa"/>
          <w:trHeigh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37681D3E" w14:textId="77777777" w:rsidR="00886640" w:rsidRDefault="00886640">
            <w:pPr>
              <w:rPr>
                <w:b/>
              </w:rPr>
            </w:pPr>
            <w:r>
              <w:rPr>
                <w:b/>
              </w:rPr>
              <w:t>9 Equality Groups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036A7E5" w14:textId="77777777" w:rsidR="00886640" w:rsidRDefault="00886640">
            <w:pPr>
              <w:rPr>
                <w:b/>
              </w:rPr>
            </w:pPr>
            <w:r>
              <w:rPr>
                <w:b/>
              </w:rPr>
              <w:t>Perceived Impact</w:t>
            </w:r>
          </w:p>
          <w:p w14:paraId="3BD3CF5D" w14:textId="77777777" w:rsidR="00886640" w:rsidRDefault="00886640">
            <w:pPr>
              <w:rPr>
                <w:b/>
              </w:rPr>
            </w:pPr>
            <w:r>
              <w:rPr>
                <w:b/>
              </w:rPr>
              <w:t>High – (H)</w:t>
            </w:r>
          </w:p>
          <w:p w14:paraId="47C6EE17" w14:textId="77777777" w:rsidR="00886640" w:rsidRDefault="00886640">
            <w:pPr>
              <w:rPr>
                <w:b/>
              </w:rPr>
            </w:pPr>
            <w:r>
              <w:rPr>
                <w:b/>
              </w:rPr>
              <w:t>Medium  - (M)</w:t>
            </w:r>
          </w:p>
          <w:p w14:paraId="35A8B0E3" w14:textId="77777777" w:rsidR="00886640" w:rsidRDefault="00886640">
            <w:pPr>
              <w:rPr>
                <w:b/>
              </w:rPr>
            </w:pPr>
            <w:r>
              <w:rPr>
                <w:b/>
              </w:rPr>
              <w:t>Low – (L)</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396C7B6" w14:textId="77777777" w:rsidR="00886640" w:rsidRDefault="00886640">
            <w:pPr>
              <w:rPr>
                <w:b/>
              </w:rPr>
            </w:pPr>
            <w:r>
              <w:rPr>
                <w:b/>
              </w:rPr>
              <w:t>Why this rating?</w:t>
            </w:r>
          </w:p>
        </w:tc>
        <w:tc>
          <w:tcPr>
            <w:tcW w:w="2159" w:type="dxa"/>
            <w:tcBorders>
              <w:top w:val="single" w:sz="4" w:space="0" w:color="auto"/>
              <w:left w:val="single" w:sz="4" w:space="0" w:color="auto"/>
              <w:bottom w:val="single" w:sz="4" w:space="0" w:color="auto"/>
              <w:right w:val="single" w:sz="4" w:space="0" w:color="auto"/>
            </w:tcBorders>
            <w:vAlign w:val="center"/>
            <w:hideMark/>
          </w:tcPr>
          <w:p w14:paraId="6A786363" w14:textId="77777777" w:rsidR="00886640" w:rsidRDefault="00886640">
            <w:pPr>
              <w:rPr>
                <w:b/>
              </w:rPr>
            </w:pPr>
            <w:r>
              <w:rPr>
                <w:b/>
              </w:rPr>
              <w:t>Promotion of Good Relations</w:t>
            </w:r>
          </w:p>
          <w:p w14:paraId="2789B7BD" w14:textId="77777777" w:rsidR="00886640" w:rsidRDefault="00886640">
            <w:pPr>
              <w:rPr>
                <w:b/>
              </w:rPr>
            </w:pPr>
            <w:r>
              <w:rPr>
                <w:b/>
              </w:rPr>
              <w:t>(Yes/No)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695AA147" w14:textId="77777777" w:rsidR="00886640" w:rsidRDefault="00886640">
            <w:pPr>
              <w:rPr>
                <w:b/>
              </w:rPr>
            </w:pPr>
            <w:r>
              <w:rPr>
                <w:b/>
              </w:rPr>
              <w:t>Why this rating?</w:t>
            </w:r>
          </w:p>
        </w:tc>
      </w:tr>
      <w:tr w:rsidR="00886640" w14:paraId="61FB5A49" w14:textId="77777777" w:rsidTr="007960C1">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33573B73" w14:textId="77777777" w:rsidR="00886640" w:rsidRDefault="00886640">
            <w:r>
              <w:t>Religious Belief</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4908046" w14:textId="2A55F456" w:rsidR="00886640" w:rsidRDefault="00886640"/>
        </w:tc>
        <w:tc>
          <w:tcPr>
            <w:tcW w:w="2145" w:type="dxa"/>
            <w:tcBorders>
              <w:top w:val="single" w:sz="4" w:space="0" w:color="auto"/>
              <w:left w:val="single" w:sz="4" w:space="0" w:color="auto"/>
              <w:bottom w:val="single" w:sz="4" w:space="0" w:color="auto"/>
              <w:right w:val="single" w:sz="4" w:space="0" w:color="auto"/>
            </w:tcBorders>
            <w:vAlign w:val="center"/>
            <w:hideMark/>
          </w:tcPr>
          <w:p w14:paraId="2695BA93" w14:textId="518E44EB" w:rsidR="007960C1" w:rsidRDefault="007960C1"/>
        </w:tc>
        <w:tc>
          <w:tcPr>
            <w:tcW w:w="2159" w:type="dxa"/>
            <w:tcBorders>
              <w:top w:val="single" w:sz="4" w:space="0" w:color="auto"/>
              <w:left w:val="single" w:sz="4" w:space="0" w:color="auto"/>
              <w:bottom w:val="single" w:sz="4" w:space="0" w:color="auto"/>
              <w:right w:val="single" w:sz="4" w:space="0" w:color="auto"/>
            </w:tcBorders>
            <w:vAlign w:val="center"/>
            <w:hideMark/>
          </w:tcPr>
          <w:p w14:paraId="59235545" w14:textId="7105A1AD" w:rsidR="00886640" w:rsidRDefault="00886640"/>
        </w:tc>
        <w:tc>
          <w:tcPr>
            <w:tcW w:w="2146" w:type="dxa"/>
            <w:tcBorders>
              <w:top w:val="single" w:sz="4" w:space="0" w:color="auto"/>
              <w:left w:val="single" w:sz="4" w:space="0" w:color="auto"/>
              <w:bottom w:val="single" w:sz="4" w:space="0" w:color="auto"/>
              <w:right w:val="single" w:sz="4" w:space="0" w:color="auto"/>
            </w:tcBorders>
            <w:vAlign w:val="center"/>
            <w:hideMark/>
          </w:tcPr>
          <w:p w14:paraId="3B8B16ED" w14:textId="4CC25B64" w:rsidR="00886640" w:rsidRDefault="00886640"/>
        </w:tc>
      </w:tr>
      <w:tr w:rsidR="007960C1" w14:paraId="266A7BB8" w14:textId="77777777" w:rsidTr="007960C1">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02C39AB5" w14:textId="77777777" w:rsidR="007960C1" w:rsidRDefault="007960C1" w:rsidP="007960C1">
            <w:r>
              <w:t>Racial/Ethnic Group</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512D2B8" w14:textId="4D59C764"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5E2AA2D4" w14:textId="1BD10003"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24B58286" w14:textId="6F6873D4" w:rsidR="007960C1" w:rsidRDefault="007960C1"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625D0A8C" w14:textId="3DA7AB0D" w:rsidR="007960C1" w:rsidRDefault="007960C1" w:rsidP="007960C1"/>
        </w:tc>
      </w:tr>
      <w:tr w:rsidR="007960C1" w14:paraId="72175A12" w14:textId="77777777" w:rsidTr="007960C1">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5E191A08" w14:textId="77777777" w:rsidR="007960C1" w:rsidRDefault="007960C1" w:rsidP="007960C1">
            <w:r>
              <w:t>Political Opinion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4089D18" w14:textId="5877FA09"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597F62AE" w14:textId="074FCF51"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06F99990" w14:textId="06BF5125" w:rsidR="007960C1" w:rsidRDefault="007960C1"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3084CF74" w14:textId="0E3DC0EA" w:rsidR="007960C1" w:rsidRDefault="007960C1" w:rsidP="007960C1"/>
        </w:tc>
      </w:tr>
      <w:tr w:rsidR="007960C1" w14:paraId="69B33B08" w14:textId="77777777" w:rsidTr="003621B0">
        <w:trPr>
          <w:gridAfter w:val="1"/>
          <w:wAfter w:w="2145" w:type="dxa"/>
          <w:trHeight w:hRule="exact" w:val="1585"/>
        </w:trPr>
        <w:tc>
          <w:tcPr>
            <w:tcW w:w="2165" w:type="dxa"/>
            <w:tcBorders>
              <w:top w:val="single" w:sz="4" w:space="0" w:color="auto"/>
              <w:left w:val="single" w:sz="4" w:space="0" w:color="auto"/>
              <w:bottom w:val="single" w:sz="4" w:space="0" w:color="auto"/>
              <w:right w:val="single" w:sz="4" w:space="0" w:color="auto"/>
            </w:tcBorders>
            <w:vAlign w:val="center"/>
            <w:hideMark/>
          </w:tcPr>
          <w:p w14:paraId="04E768F1" w14:textId="77777777" w:rsidR="007960C1" w:rsidRDefault="007960C1" w:rsidP="007960C1">
            <w:r>
              <w:t>Age</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CB19787" w14:textId="23E11327"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040EF5CE" w14:textId="753EDA76"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6F9F708E" w14:textId="03A89C7A" w:rsidR="007960C1" w:rsidRDefault="007960C1" w:rsidP="007960C1"/>
          <w:p w14:paraId="4CF8988E" w14:textId="63665703" w:rsidR="00A94CBB" w:rsidRDefault="00A94CBB"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78016CAE" w14:textId="3452F3E4" w:rsidR="007960C1" w:rsidRDefault="007960C1" w:rsidP="007960C1"/>
        </w:tc>
      </w:tr>
      <w:tr w:rsidR="007960C1" w14:paraId="6B48027D" w14:textId="77777777" w:rsidTr="003621B0">
        <w:trPr>
          <w:gridAfter w:val="1"/>
          <w:wAfter w:w="2145" w:type="dxa"/>
          <w:trHeight w:hRule="exact" w:val="1619"/>
        </w:trPr>
        <w:tc>
          <w:tcPr>
            <w:tcW w:w="2165" w:type="dxa"/>
            <w:tcBorders>
              <w:top w:val="single" w:sz="4" w:space="0" w:color="auto"/>
              <w:left w:val="single" w:sz="4" w:space="0" w:color="auto"/>
              <w:bottom w:val="single" w:sz="4" w:space="0" w:color="auto"/>
              <w:right w:val="single" w:sz="4" w:space="0" w:color="auto"/>
            </w:tcBorders>
            <w:vAlign w:val="center"/>
            <w:hideMark/>
          </w:tcPr>
          <w:p w14:paraId="1BEC8A6F" w14:textId="77777777" w:rsidR="007960C1" w:rsidRDefault="007960C1" w:rsidP="007960C1">
            <w:r>
              <w:t>Gender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8786B6" w14:textId="26F508E2"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5647CB68" w14:textId="540C41A3"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1B534613" w14:textId="6375A36C" w:rsidR="007960C1" w:rsidRDefault="007960C1"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64B412F4" w14:textId="502C84E5" w:rsidR="007960C1" w:rsidRDefault="007960C1" w:rsidP="007960C1"/>
        </w:tc>
      </w:tr>
      <w:tr w:rsidR="007960C1" w14:paraId="132E0C83" w14:textId="77777777" w:rsidTr="007960C1">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44946C2C" w14:textId="77777777" w:rsidR="007960C1" w:rsidRDefault="007960C1" w:rsidP="007960C1">
            <w:r>
              <w:t>Marital Status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D06AA15" w14:textId="2C014E38"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53B78FCA" w14:textId="4B38907F"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44142002" w14:textId="706F1E11" w:rsidR="007960C1" w:rsidRDefault="007960C1"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531CCE95" w14:textId="0114E2FA" w:rsidR="007960C1" w:rsidRDefault="007960C1" w:rsidP="007960C1"/>
        </w:tc>
      </w:tr>
      <w:tr w:rsidR="007960C1" w14:paraId="6DA07D12" w14:textId="77777777" w:rsidTr="007960C1">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68A2C405" w14:textId="77777777" w:rsidR="007960C1" w:rsidRDefault="007960C1" w:rsidP="007960C1">
            <w:r>
              <w:t>Sexual Orientation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746EA21" w14:textId="1C31A46F"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0690C690" w14:textId="683F3138"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7B1E3C3B" w14:textId="3A008B40" w:rsidR="007960C1" w:rsidRDefault="007960C1"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51F98CEF" w14:textId="0497E2AA" w:rsidR="007960C1" w:rsidRDefault="007960C1" w:rsidP="007960C1"/>
        </w:tc>
      </w:tr>
      <w:tr w:rsidR="007960C1" w14:paraId="3F1DE9D1" w14:textId="77777777" w:rsidTr="00F35450">
        <w:trPr>
          <w:gridAfter w:val="1"/>
          <w:wAfter w:w="2145" w:type="dxa"/>
          <w:trHeight w:hRule="exact" w:val="2402"/>
        </w:trPr>
        <w:tc>
          <w:tcPr>
            <w:tcW w:w="2165" w:type="dxa"/>
            <w:tcBorders>
              <w:top w:val="single" w:sz="4" w:space="0" w:color="auto"/>
              <w:left w:val="single" w:sz="4" w:space="0" w:color="auto"/>
              <w:bottom w:val="single" w:sz="4" w:space="0" w:color="auto"/>
              <w:right w:val="single" w:sz="4" w:space="0" w:color="auto"/>
            </w:tcBorders>
            <w:vAlign w:val="center"/>
            <w:hideMark/>
          </w:tcPr>
          <w:p w14:paraId="40EB09FC" w14:textId="77777777" w:rsidR="007960C1" w:rsidRDefault="007960C1" w:rsidP="007960C1">
            <w:r>
              <w:t>Disability</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3EAD880" w14:textId="522D5D11" w:rsidR="007960C1" w:rsidRDefault="007960C1" w:rsidP="007960C1"/>
        </w:tc>
        <w:tc>
          <w:tcPr>
            <w:tcW w:w="2145" w:type="dxa"/>
            <w:tcBorders>
              <w:top w:val="single" w:sz="4" w:space="0" w:color="auto"/>
              <w:left w:val="single" w:sz="4" w:space="0" w:color="auto"/>
              <w:bottom w:val="single" w:sz="4" w:space="0" w:color="auto"/>
              <w:right w:val="single" w:sz="4" w:space="0" w:color="auto"/>
            </w:tcBorders>
            <w:vAlign w:val="center"/>
            <w:hideMark/>
          </w:tcPr>
          <w:p w14:paraId="338052B5" w14:textId="1E6118DA"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3D2BEC71" w14:textId="4FF4E706" w:rsidR="007960C1" w:rsidRDefault="007960C1" w:rsidP="007960C1"/>
          <w:p w14:paraId="6B68997A" w14:textId="77777777" w:rsidR="00FE4193" w:rsidRDefault="00FE4193" w:rsidP="007960C1"/>
          <w:p w14:paraId="4E7FB838" w14:textId="77777777" w:rsidR="00FE4193" w:rsidRDefault="00FE4193" w:rsidP="007960C1"/>
          <w:p w14:paraId="5CF1CA09" w14:textId="7218AFBB" w:rsidR="00FE4193" w:rsidRDefault="00FE4193"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42E0A4C5" w14:textId="2EDD86E0" w:rsidR="007960C1" w:rsidRDefault="007960C1" w:rsidP="007960C1"/>
        </w:tc>
      </w:tr>
      <w:tr w:rsidR="0083098C" w14:paraId="7B30560B" w14:textId="77777777" w:rsidTr="0083098C">
        <w:trPr>
          <w:gridAfter w:val="1"/>
          <w:wAfter w:w="2145" w:type="dxa"/>
          <w:trHeight w:hRule="exact" w:val="1159"/>
        </w:trPr>
        <w:tc>
          <w:tcPr>
            <w:tcW w:w="2165" w:type="dxa"/>
            <w:tcBorders>
              <w:top w:val="single" w:sz="4" w:space="0" w:color="auto"/>
              <w:left w:val="single" w:sz="4" w:space="0" w:color="auto"/>
              <w:bottom w:val="single" w:sz="4" w:space="0" w:color="auto"/>
              <w:right w:val="single" w:sz="4" w:space="0" w:color="auto"/>
            </w:tcBorders>
            <w:vAlign w:val="center"/>
            <w:hideMark/>
          </w:tcPr>
          <w:p w14:paraId="799FBF01" w14:textId="77777777" w:rsidR="0083098C" w:rsidRDefault="0083098C" w:rsidP="0083098C">
            <w:r>
              <w:t>Dependants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06F7F88" w14:textId="25C1C823" w:rsidR="0083098C" w:rsidRDefault="0083098C" w:rsidP="0083098C"/>
        </w:tc>
        <w:tc>
          <w:tcPr>
            <w:tcW w:w="2145" w:type="dxa"/>
            <w:tcBorders>
              <w:top w:val="single" w:sz="4" w:space="0" w:color="auto"/>
              <w:left w:val="single" w:sz="4" w:space="0" w:color="auto"/>
              <w:bottom w:val="single" w:sz="4" w:space="0" w:color="auto"/>
              <w:right w:val="single" w:sz="4" w:space="0" w:color="auto"/>
            </w:tcBorders>
            <w:vAlign w:val="center"/>
            <w:hideMark/>
          </w:tcPr>
          <w:p w14:paraId="507C22C0" w14:textId="40808AFE" w:rsidR="0083098C" w:rsidRDefault="0083098C" w:rsidP="0083098C"/>
        </w:tc>
        <w:tc>
          <w:tcPr>
            <w:tcW w:w="2159" w:type="dxa"/>
            <w:tcBorders>
              <w:top w:val="single" w:sz="4" w:space="0" w:color="auto"/>
              <w:left w:val="single" w:sz="4" w:space="0" w:color="auto"/>
              <w:bottom w:val="single" w:sz="4" w:space="0" w:color="auto"/>
              <w:right w:val="single" w:sz="4" w:space="0" w:color="auto"/>
            </w:tcBorders>
            <w:vAlign w:val="center"/>
            <w:hideMark/>
          </w:tcPr>
          <w:p w14:paraId="454E0F3F" w14:textId="0D16EB21" w:rsidR="0083098C" w:rsidRDefault="0083098C" w:rsidP="0083098C"/>
        </w:tc>
        <w:tc>
          <w:tcPr>
            <w:tcW w:w="2146" w:type="dxa"/>
            <w:tcBorders>
              <w:top w:val="single" w:sz="4" w:space="0" w:color="auto"/>
              <w:left w:val="single" w:sz="4" w:space="0" w:color="auto"/>
              <w:bottom w:val="single" w:sz="4" w:space="0" w:color="auto"/>
              <w:right w:val="single" w:sz="4" w:space="0" w:color="auto"/>
            </w:tcBorders>
            <w:vAlign w:val="center"/>
            <w:hideMark/>
          </w:tcPr>
          <w:p w14:paraId="5EABAD9D" w14:textId="77C590DE" w:rsidR="0083098C" w:rsidRDefault="0083098C" w:rsidP="0083098C"/>
        </w:tc>
      </w:tr>
      <w:tr w:rsidR="0083098C" w14:paraId="2EF7E4CA" w14:textId="77777777" w:rsidTr="007960C1">
        <w:trPr>
          <w:gridAfter w:val="1"/>
          <w:wAfter w:w="2145" w:type="dxa"/>
          <w:trHeight w:val="227"/>
        </w:trPr>
        <w:tc>
          <w:tcPr>
            <w:tcW w:w="10772" w:type="dxa"/>
            <w:gridSpan w:val="5"/>
            <w:vAlign w:val="center"/>
          </w:tcPr>
          <w:p w14:paraId="0861E76D" w14:textId="77777777" w:rsidR="0083098C" w:rsidRDefault="0083098C" w:rsidP="0083098C"/>
        </w:tc>
      </w:tr>
      <w:tr w:rsidR="0083098C" w14:paraId="5EC5D518" w14:textId="77777777" w:rsidTr="007960C1">
        <w:trPr>
          <w:gridAfter w:val="1"/>
          <w:wAfter w:w="2145" w:type="dxa"/>
          <w:trHeight w:val="397"/>
        </w:trPr>
        <w:tc>
          <w:tcPr>
            <w:tcW w:w="10772" w:type="dxa"/>
            <w:gridSpan w:val="5"/>
            <w:vAlign w:val="center"/>
            <w:hideMark/>
          </w:tcPr>
          <w:p w14:paraId="7710E8F4" w14:textId="77777777" w:rsidR="0083098C" w:rsidRDefault="0083098C" w:rsidP="0083098C">
            <w:pPr>
              <w:rPr>
                <w:b/>
                <w:sz w:val="22"/>
                <w:szCs w:val="22"/>
              </w:rPr>
            </w:pPr>
            <w:r>
              <w:rPr>
                <w:b/>
                <w:sz w:val="22"/>
                <w:szCs w:val="22"/>
              </w:rPr>
              <w:t>Opportunities to better promote Equality of Opportunity</w:t>
            </w:r>
          </w:p>
        </w:tc>
      </w:tr>
      <w:tr w:rsidR="0083098C" w14:paraId="47AD77CE" w14:textId="77777777" w:rsidTr="007960C1">
        <w:trPr>
          <w:gridAfter w:val="1"/>
          <w:wAfter w:w="2145" w:type="dxa"/>
          <w:trHeight w:val="227"/>
        </w:trPr>
        <w:tc>
          <w:tcPr>
            <w:tcW w:w="10772" w:type="dxa"/>
            <w:gridSpan w:val="5"/>
            <w:vAlign w:val="center"/>
          </w:tcPr>
          <w:p w14:paraId="668CEEAE" w14:textId="77777777" w:rsidR="0083098C" w:rsidRDefault="0083098C" w:rsidP="0083098C"/>
        </w:tc>
      </w:tr>
      <w:tr w:rsidR="0083098C" w14:paraId="18FB7ECC" w14:textId="77777777" w:rsidTr="007960C1">
        <w:trPr>
          <w:gridAfter w:val="1"/>
          <w:wAfter w:w="2145" w:type="dxa"/>
          <w:trHeight w:val="510"/>
        </w:trPr>
        <w:tc>
          <w:tcPr>
            <w:tcW w:w="10772" w:type="dxa"/>
            <w:gridSpan w:val="5"/>
            <w:vAlign w:val="center"/>
            <w:hideMark/>
          </w:tcPr>
          <w:p w14:paraId="64D9F792" w14:textId="77777777" w:rsidR="0083098C" w:rsidRDefault="0083098C" w:rsidP="0083098C">
            <w:r>
              <w:rPr>
                <w:b/>
              </w:rPr>
              <w:t>Question 5</w:t>
            </w:r>
            <w:r>
              <w:t xml:space="preserve"> – Are there steps which could be taken to reduce any adverse impact upon the Section 75 groups as identified in Question 4?</w:t>
            </w:r>
          </w:p>
        </w:tc>
      </w:tr>
      <w:tr w:rsidR="0083098C" w14:paraId="33E57086" w14:textId="77777777" w:rsidTr="007960C1">
        <w:trPr>
          <w:gridAfter w:val="1"/>
          <w:wAfter w:w="2145" w:type="dxa"/>
          <w:trHeight w:val="227"/>
        </w:trPr>
        <w:tc>
          <w:tcPr>
            <w:tcW w:w="10772" w:type="dxa"/>
            <w:gridSpan w:val="5"/>
            <w:tcBorders>
              <w:top w:val="nil"/>
              <w:left w:val="nil"/>
              <w:bottom w:val="single" w:sz="4" w:space="0" w:color="auto"/>
              <w:right w:val="nil"/>
            </w:tcBorders>
            <w:vAlign w:val="center"/>
          </w:tcPr>
          <w:p w14:paraId="033C1B06" w14:textId="77777777" w:rsidR="0083098C" w:rsidRDefault="0083098C" w:rsidP="0083098C"/>
        </w:tc>
      </w:tr>
      <w:tr w:rsidR="0083098C" w14:paraId="0B71464E" w14:textId="1F5A236D" w:rsidTr="007960C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041A9921" w14:textId="683B8C0F" w:rsidR="0083098C" w:rsidRDefault="00476855" w:rsidP="0083098C">
            <w:r>
              <w:rPr>
                <w:color w:val="000000"/>
              </w:rPr>
              <w:t>N/A</w:t>
            </w:r>
            <w:r w:rsidR="0083098C">
              <w:rPr>
                <w:color w:val="000000"/>
              </w:rPr>
              <w:t xml:space="preserve"> </w:t>
            </w:r>
          </w:p>
        </w:tc>
        <w:tc>
          <w:tcPr>
            <w:tcW w:w="2145" w:type="dxa"/>
            <w:vAlign w:val="center"/>
          </w:tcPr>
          <w:p w14:paraId="600DD4C1" w14:textId="36704BF0" w:rsidR="0083098C" w:rsidRDefault="0083098C" w:rsidP="0083098C">
            <w:pPr>
              <w:spacing w:after="160" w:line="259" w:lineRule="auto"/>
            </w:pPr>
            <w:r>
              <w:t>Equal for all staff</w:t>
            </w:r>
          </w:p>
        </w:tc>
      </w:tr>
      <w:tr w:rsidR="0083098C" w14:paraId="6B23AA08" w14:textId="77777777" w:rsidTr="007960C1">
        <w:trPr>
          <w:gridAfter w:val="1"/>
          <w:wAfter w:w="2145" w:type="dxa"/>
          <w:trHeight w:val="227"/>
        </w:trPr>
        <w:tc>
          <w:tcPr>
            <w:tcW w:w="10772" w:type="dxa"/>
            <w:gridSpan w:val="5"/>
            <w:vAlign w:val="center"/>
          </w:tcPr>
          <w:p w14:paraId="13A2E479" w14:textId="77777777" w:rsidR="0083098C" w:rsidRDefault="0083098C" w:rsidP="0083098C"/>
        </w:tc>
      </w:tr>
      <w:tr w:rsidR="0083098C" w14:paraId="4FEFD74D" w14:textId="77777777" w:rsidTr="007960C1">
        <w:trPr>
          <w:gridAfter w:val="1"/>
          <w:wAfter w:w="2145" w:type="dxa"/>
          <w:trHeight w:val="397"/>
        </w:trPr>
        <w:tc>
          <w:tcPr>
            <w:tcW w:w="10772" w:type="dxa"/>
            <w:gridSpan w:val="5"/>
            <w:vAlign w:val="center"/>
            <w:hideMark/>
          </w:tcPr>
          <w:p w14:paraId="523ED7F6" w14:textId="77777777" w:rsidR="0083098C" w:rsidRDefault="0083098C" w:rsidP="0083098C">
            <w:pPr>
              <w:rPr>
                <w:b/>
                <w:sz w:val="22"/>
                <w:szCs w:val="22"/>
              </w:rPr>
            </w:pPr>
            <w:r>
              <w:rPr>
                <w:b/>
                <w:sz w:val="22"/>
                <w:szCs w:val="22"/>
              </w:rPr>
              <w:lastRenderedPageBreak/>
              <w:t>Good Relations</w:t>
            </w:r>
          </w:p>
        </w:tc>
      </w:tr>
      <w:tr w:rsidR="0083098C" w14:paraId="5090DA0D" w14:textId="77777777" w:rsidTr="007960C1">
        <w:trPr>
          <w:gridAfter w:val="1"/>
          <w:wAfter w:w="2145" w:type="dxa"/>
          <w:trHeight w:val="227"/>
        </w:trPr>
        <w:tc>
          <w:tcPr>
            <w:tcW w:w="10772" w:type="dxa"/>
            <w:gridSpan w:val="5"/>
            <w:vAlign w:val="center"/>
          </w:tcPr>
          <w:p w14:paraId="3F238422" w14:textId="77777777" w:rsidR="0083098C" w:rsidRDefault="0083098C" w:rsidP="0083098C"/>
        </w:tc>
      </w:tr>
      <w:tr w:rsidR="0083098C" w14:paraId="7C8B740E" w14:textId="77777777" w:rsidTr="007960C1">
        <w:trPr>
          <w:gridAfter w:val="1"/>
          <w:wAfter w:w="2145" w:type="dxa"/>
          <w:trHeight w:val="510"/>
        </w:trPr>
        <w:tc>
          <w:tcPr>
            <w:tcW w:w="10772" w:type="dxa"/>
            <w:gridSpan w:val="5"/>
            <w:vAlign w:val="center"/>
            <w:hideMark/>
          </w:tcPr>
          <w:p w14:paraId="600A0C6C" w14:textId="77777777" w:rsidR="0083098C" w:rsidRDefault="0083098C" w:rsidP="0083098C">
            <w:r>
              <w:rPr>
                <w:b/>
              </w:rPr>
              <w:t>Question 6</w:t>
            </w:r>
            <w:r>
              <w:t xml:space="preserve"> – Is there an opportunity in what you are trying to do to better promote Good Relations between the groups relating to Religious Belief or Racial/Ethnic Group or Political Opinion?</w:t>
            </w:r>
          </w:p>
        </w:tc>
      </w:tr>
      <w:tr w:rsidR="0083098C" w14:paraId="7815AA12" w14:textId="77777777" w:rsidTr="007960C1">
        <w:trPr>
          <w:gridAfter w:val="1"/>
          <w:wAfter w:w="2145" w:type="dxa"/>
          <w:trHeight w:val="227"/>
        </w:trPr>
        <w:tc>
          <w:tcPr>
            <w:tcW w:w="10772" w:type="dxa"/>
            <w:gridSpan w:val="5"/>
            <w:vAlign w:val="center"/>
          </w:tcPr>
          <w:p w14:paraId="0CF041B6" w14:textId="77777777" w:rsidR="0083098C" w:rsidRDefault="0083098C" w:rsidP="0083098C"/>
        </w:tc>
      </w:tr>
      <w:tr w:rsidR="0083098C" w14:paraId="61E18DF0" w14:textId="16E03427" w:rsidTr="00D12235">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7DF41DA3" w14:textId="77777777" w:rsidR="00860259" w:rsidRPr="00860259" w:rsidRDefault="00860259" w:rsidP="00860259">
            <w:pPr>
              <w:jc w:val="both"/>
              <w:rPr>
                <w:rFonts w:cs="Arial"/>
                <w:szCs w:val="20"/>
              </w:rPr>
            </w:pPr>
            <w:r w:rsidRPr="00860259">
              <w:rPr>
                <w:rFonts w:cs="Arial"/>
                <w:szCs w:val="20"/>
              </w:rPr>
              <w:t xml:space="preserve">We are committed to equality of opportunity in all our employment practices and ensuring that no actual or potential job applicant or employee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 </w:t>
            </w:r>
          </w:p>
          <w:p w14:paraId="1921E0D7" w14:textId="77777777" w:rsidR="00860259" w:rsidRPr="00860259" w:rsidRDefault="00860259" w:rsidP="00860259">
            <w:pPr>
              <w:jc w:val="both"/>
              <w:rPr>
                <w:rStyle w:val="normaltextrun"/>
                <w:rFonts w:cs="Arial"/>
                <w:szCs w:val="20"/>
              </w:rPr>
            </w:pPr>
          </w:p>
          <w:p w14:paraId="43BB5DDD" w14:textId="3BFDE342" w:rsidR="00860259" w:rsidRPr="00860259" w:rsidRDefault="00860259" w:rsidP="00860259">
            <w:pPr>
              <w:jc w:val="both"/>
              <w:rPr>
                <w:rFonts w:cs="Arial"/>
                <w:szCs w:val="20"/>
              </w:rPr>
            </w:pPr>
            <w:r w:rsidRPr="00860259">
              <w:rPr>
                <w:rFonts w:cs="Arial"/>
                <w:szCs w:val="20"/>
              </w:rPr>
              <w:t xml:space="preserve">This policy applies to all aspects of how </w:t>
            </w:r>
            <w:r>
              <w:rPr>
                <w:rFonts w:cs="Arial"/>
                <w:szCs w:val="20"/>
              </w:rPr>
              <w:t>staff</w:t>
            </w:r>
            <w:r w:rsidRPr="00860259">
              <w:rPr>
                <w:rFonts w:cs="Arial"/>
                <w:szCs w:val="20"/>
              </w:rPr>
              <w:t xml:space="preserve"> are treated by Invest NI, including but not limited to:  </w:t>
            </w:r>
          </w:p>
          <w:p w14:paraId="060CC540" w14:textId="77777777" w:rsidR="00860259" w:rsidRPr="00860259" w:rsidRDefault="00860259" w:rsidP="00860259">
            <w:pPr>
              <w:jc w:val="both"/>
              <w:rPr>
                <w:rFonts w:cs="Arial"/>
                <w:szCs w:val="20"/>
              </w:rPr>
            </w:pPr>
          </w:p>
          <w:p w14:paraId="32F7D32F" w14:textId="77777777" w:rsidR="00860259" w:rsidRPr="00860259" w:rsidRDefault="00860259" w:rsidP="00860259">
            <w:pPr>
              <w:numPr>
                <w:ilvl w:val="0"/>
                <w:numId w:val="2"/>
              </w:numPr>
              <w:ind w:left="851" w:hanging="284"/>
              <w:rPr>
                <w:rFonts w:cs="Arial"/>
                <w:szCs w:val="20"/>
              </w:rPr>
            </w:pPr>
            <w:r w:rsidRPr="00860259">
              <w:rPr>
                <w:rFonts w:eastAsia="Lato" w:cs="Arial"/>
                <w:szCs w:val="20"/>
              </w:rPr>
              <w:t>Recruitment</w:t>
            </w:r>
          </w:p>
          <w:p w14:paraId="686D8EFC" w14:textId="77777777" w:rsidR="00860259" w:rsidRPr="00860259" w:rsidRDefault="00860259" w:rsidP="00860259">
            <w:pPr>
              <w:numPr>
                <w:ilvl w:val="0"/>
                <w:numId w:val="2"/>
              </w:numPr>
              <w:ind w:left="851" w:hanging="284"/>
              <w:rPr>
                <w:rFonts w:cs="Arial"/>
                <w:szCs w:val="20"/>
              </w:rPr>
            </w:pPr>
            <w:r w:rsidRPr="00860259">
              <w:rPr>
                <w:rFonts w:eastAsia="Lato" w:cs="Arial"/>
                <w:szCs w:val="20"/>
              </w:rPr>
              <w:t>Pay and conditions of employment</w:t>
            </w:r>
          </w:p>
          <w:p w14:paraId="4E133C60" w14:textId="77777777" w:rsidR="00860259" w:rsidRPr="00860259" w:rsidRDefault="00860259" w:rsidP="00860259">
            <w:pPr>
              <w:numPr>
                <w:ilvl w:val="0"/>
                <w:numId w:val="2"/>
              </w:numPr>
              <w:ind w:left="851" w:hanging="284"/>
              <w:rPr>
                <w:rFonts w:cs="Arial"/>
                <w:szCs w:val="20"/>
              </w:rPr>
            </w:pPr>
            <w:r w:rsidRPr="00860259">
              <w:rPr>
                <w:rFonts w:eastAsia="Lato" w:cs="Arial"/>
                <w:szCs w:val="20"/>
              </w:rPr>
              <w:t>Training and continuing professional development</w:t>
            </w:r>
          </w:p>
          <w:p w14:paraId="53001F1E" w14:textId="77777777" w:rsidR="00860259" w:rsidRPr="00860259" w:rsidRDefault="00860259" w:rsidP="00860259">
            <w:pPr>
              <w:numPr>
                <w:ilvl w:val="0"/>
                <w:numId w:val="2"/>
              </w:numPr>
              <w:ind w:left="851" w:hanging="284"/>
              <w:rPr>
                <w:rFonts w:cs="Arial"/>
                <w:szCs w:val="20"/>
              </w:rPr>
            </w:pPr>
            <w:r w:rsidRPr="00860259">
              <w:rPr>
                <w:rFonts w:eastAsia="Lato" w:cs="Arial"/>
                <w:szCs w:val="20"/>
              </w:rPr>
              <w:t>Promotion</w:t>
            </w:r>
          </w:p>
          <w:p w14:paraId="46B69F7C" w14:textId="77777777" w:rsidR="00860259" w:rsidRPr="00860259" w:rsidRDefault="00860259" w:rsidP="00860259">
            <w:pPr>
              <w:numPr>
                <w:ilvl w:val="0"/>
                <w:numId w:val="2"/>
              </w:numPr>
              <w:ind w:left="851" w:hanging="284"/>
              <w:rPr>
                <w:rFonts w:cs="Arial"/>
                <w:szCs w:val="20"/>
              </w:rPr>
            </w:pPr>
            <w:r w:rsidRPr="00860259">
              <w:rPr>
                <w:rFonts w:eastAsia="Lato" w:cs="Arial"/>
                <w:szCs w:val="20"/>
              </w:rPr>
              <w:t>Appraisals</w:t>
            </w:r>
          </w:p>
          <w:p w14:paraId="67112CDD" w14:textId="77777777" w:rsidR="00860259" w:rsidRPr="00860259" w:rsidRDefault="00860259" w:rsidP="00860259">
            <w:pPr>
              <w:numPr>
                <w:ilvl w:val="0"/>
                <w:numId w:val="2"/>
              </w:numPr>
              <w:ind w:left="851" w:hanging="284"/>
              <w:rPr>
                <w:rFonts w:cs="Arial"/>
                <w:szCs w:val="20"/>
              </w:rPr>
            </w:pPr>
            <w:r w:rsidRPr="00860259">
              <w:rPr>
                <w:rFonts w:eastAsia="Lato" w:cs="Arial"/>
                <w:szCs w:val="20"/>
              </w:rPr>
              <w:t>Grievances and disciplinary matters</w:t>
            </w:r>
          </w:p>
          <w:p w14:paraId="18F30BCE" w14:textId="77777777" w:rsidR="00860259" w:rsidRPr="00860259" w:rsidRDefault="00860259" w:rsidP="00860259">
            <w:pPr>
              <w:numPr>
                <w:ilvl w:val="0"/>
                <w:numId w:val="2"/>
              </w:numPr>
              <w:ind w:left="851" w:hanging="284"/>
              <w:rPr>
                <w:rFonts w:cs="Arial"/>
                <w:szCs w:val="20"/>
              </w:rPr>
            </w:pPr>
            <w:r w:rsidRPr="00860259">
              <w:rPr>
                <w:rFonts w:eastAsia="Lato" w:cs="Arial"/>
                <w:szCs w:val="20"/>
              </w:rPr>
              <w:t>Ending employment</w:t>
            </w:r>
          </w:p>
          <w:p w14:paraId="3F18986E" w14:textId="77777777" w:rsidR="00860259" w:rsidRPr="00860259" w:rsidRDefault="00860259" w:rsidP="00860259">
            <w:pPr>
              <w:numPr>
                <w:ilvl w:val="0"/>
                <w:numId w:val="2"/>
              </w:numPr>
              <w:ind w:left="851" w:hanging="284"/>
              <w:rPr>
                <w:rFonts w:cs="Arial"/>
                <w:szCs w:val="20"/>
              </w:rPr>
            </w:pPr>
            <w:r w:rsidRPr="00860259">
              <w:rPr>
                <w:rFonts w:eastAsia="Lato" w:cs="Arial"/>
                <w:szCs w:val="20"/>
              </w:rPr>
              <w:t>Giving references</w:t>
            </w:r>
          </w:p>
          <w:p w14:paraId="2D9C8F73" w14:textId="77777777" w:rsidR="00860259" w:rsidRPr="00860259" w:rsidRDefault="00860259" w:rsidP="00860259">
            <w:pPr>
              <w:rPr>
                <w:rFonts w:eastAsia="Lato" w:cs="Arial"/>
                <w:szCs w:val="20"/>
              </w:rPr>
            </w:pPr>
          </w:p>
          <w:p w14:paraId="6A38004C" w14:textId="77777777" w:rsidR="00860259" w:rsidRPr="00860259" w:rsidRDefault="00860259" w:rsidP="00860259">
            <w:pPr>
              <w:rPr>
                <w:rFonts w:eastAsia="Lato" w:cs="Arial"/>
                <w:szCs w:val="20"/>
              </w:rPr>
            </w:pPr>
            <w:r w:rsidRPr="00860259">
              <w:rPr>
                <w:rFonts w:eastAsia="Lato" w:cs="Arial"/>
                <w:szCs w:val="20"/>
              </w:rPr>
              <w:t>It also extends to:</w:t>
            </w:r>
          </w:p>
          <w:p w14:paraId="0170556E" w14:textId="77777777" w:rsidR="00860259" w:rsidRPr="00860259" w:rsidRDefault="00860259" w:rsidP="00860259">
            <w:pPr>
              <w:rPr>
                <w:rFonts w:cs="Arial"/>
                <w:szCs w:val="20"/>
              </w:rPr>
            </w:pPr>
          </w:p>
          <w:p w14:paraId="4D8A0D10" w14:textId="77777777" w:rsidR="00860259" w:rsidRPr="00860259" w:rsidRDefault="00860259" w:rsidP="00860259">
            <w:pPr>
              <w:numPr>
                <w:ilvl w:val="0"/>
                <w:numId w:val="2"/>
              </w:numPr>
              <w:ind w:left="851" w:hanging="284"/>
              <w:rPr>
                <w:rFonts w:cs="Arial"/>
                <w:szCs w:val="20"/>
              </w:rPr>
            </w:pPr>
            <w:r w:rsidRPr="00860259">
              <w:rPr>
                <w:rFonts w:eastAsia="Lato" w:cs="Arial"/>
                <w:szCs w:val="20"/>
              </w:rPr>
              <w:t>How visitors are treated</w:t>
            </w:r>
          </w:p>
          <w:p w14:paraId="4424102E" w14:textId="77777777" w:rsidR="00860259" w:rsidRPr="00860259" w:rsidRDefault="00860259" w:rsidP="00860259">
            <w:pPr>
              <w:numPr>
                <w:ilvl w:val="0"/>
                <w:numId w:val="2"/>
              </w:numPr>
              <w:ind w:left="851" w:hanging="284"/>
              <w:rPr>
                <w:rFonts w:cs="Arial"/>
                <w:szCs w:val="20"/>
              </w:rPr>
            </w:pPr>
            <w:r w:rsidRPr="00860259">
              <w:rPr>
                <w:rFonts w:eastAsia="Lato" w:cs="Arial"/>
                <w:szCs w:val="20"/>
              </w:rPr>
              <w:t>How clients and suppliers are treated</w:t>
            </w:r>
          </w:p>
          <w:p w14:paraId="368D9332" w14:textId="77777777" w:rsidR="00860259" w:rsidRPr="00860259" w:rsidRDefault="00860259" w:rsidP="00860259">
            <w:pPr>
              <w:numPr>
                <w:ilvl w:val="0"/>
                <w:numId w:val="2"/>
              </w:numPr>
              <w:ind w:left="851" w:hanging="284"/>
              <w:rPr>
                <w:rFonts w:cs="Arial"/>
                <w:szCs w:val="20"/>
              </w:rPr>
            </w:pPr>
            <w:r w:rsidRPr="00860259">
              <w:rPr>
                <w:rFonts w:eastAsia="Lato" w:cs="Arial"/>
                <w:szCs w:val="20"/>
              </w:rPr>
              <w:t>How any other business contacts and associates are treated.</w:t>
            </w:r>
          </w:p>
          <w:p w14:paraId="7054C0E0" w14:textId="77777777" w:rsidR="00860259" w:rsidRPr="00860259" w:rsidRDefault="00860259" w:rsidP="00860259">
            <w:pPr>
              <w:jc w:val="both"/>
              <w:rPr>
                <w:rFonts w:cs="Arial"/>
                <w:color w:val="0070C0"/>
                <w:szCs w:val="20"/>
              </w:rPr>
            </w:pPr>
          </w:p>
          <w:p w14:paraId="7E7837CC" w14:textId="77777777" w:rsidR="00860259" w:rsidRPr="00860259" w:rsidRDefault="00860259" w:rsidP="00860259">
            <w:pPr>
              <w:jc w:val="both"/>
              <w:rPr>
                <w:rFonts w:cs="Arial"/>
                <w:szCs w:val="20"/>
              </w:rPr>
            </w:pPr>
            <w:r w:rsidRPr="00860259">
              <w:rPr>
                <w:rFonts w:cs="Arial"/>
                <w:szCs w:val="20"/>
              </w:rPr>
              <w:t xml:space="preserve">This policy reinforces Invest NI’s commitment to fairness, transparency and compliance with all relevant equality legislation.  It supports our aim to create to a high-performing, inclusive workplace guided by our core values.   </w:t>
            </w:r>
          </w:p>
          <w:p w14:paraId="65019900" w14:textId="77777777" w:rsidR="00860259" w:rsidRPr="00860259" w:rsidRDefault="00860259" w:rsidP="00860259">
            <w:pPr>
              <w:jc w:val="both"/>
              <w:rPr>
                <w:rFonts w:cs="Arial"/>
                <w:szCs w:val="20"/>
              </w:rPr>
            </w:pPr>
          </w:p>
          <w:p w14:paraId="095773A3" w14:textId="77777777" w:rsidR="00860259" w:rsidRPr="00860259" w:rsidRDefault="00860259" w:rsidP="00860259">
            <w:pPr>
              <w:jc w:val="both"/>
              <w:rPr>
                <w:rFonts w:cs="Arial"/>
                <w:szCs w:val="20"/>
              </w:rPr>
            </w:pPr>
            <w:r w:rsidRPr="00860259">
              <w:rPr>
                <w:rFonts w:cs="Arial"/>
                <w:szCs w:val="20"/>
              </w:rPr>
              <w:t>This policy should be read alongside related policies such as the Staff Handbook and Code of Conduct, contract of employment, Disciplinary Policy, Grievance Policy, Harassment and Bullying Policy and our core values</w:t>
            </w:r>
            <w:r w:rsidRPr="00860259">
              <w:rPr>
                <w:rStyle w:val="CommentReference"/>
                <w:rFonts w:eastAsiaTheme="minorHAnsi" w:cs="Arial"/>
                <w:sz w:val="20"/>
                <w:szCs w:val="20"/>
                <w:lang w:eastAsia="en-US"/>
              </w:rPr>
              <w:t>.</w:t>
            </w:r>
            <w:r w:rsidRPr="00860259">
              <w:rPr>
                <w:rFonts w:cs="Arial"/>
                <w:szCs w:val="20"/>
              </w:rPr>
              <w:t xml:space="preserve"> </w:t>
            </w:r>
          </w:p>
          <w:p w14:paraId="15C36ADB" w14:textId="77777777" w:rsidR="00860259" w:rsidRPr="00860259" w:rsidRDefault="00860259" w:rsidP="00860259">
            <w:pPr>
              <w:pStyle w:val="ListParagraph"/>
              <w:spacing w:after="0" w:line="240" w:lineRule="auto"/>
              <w:ind w:left="0"/>
              <w:jc w:val="both"/>
              <w:rPr>
                <w:rFonts w:ascii="Arial" w:hAnsi="Arial" w:cs="Arial"/>
                <w:sz w:val="20"/>
                <w:szCs w:val="20"/>
              </w:rPr>
            </w:pPr>
          </w:p>
          <w:p w14:paraId="04E704B7" w14:textId="77777777" w:rsidR="00860259" w:rsidRPr="00860259" w:rsidRDefault="00860259" w:rsidP="00860259">
            <w:pPr>
              <w:pStyle w:val="ListParagraph"/>
              <w:spacing w:after="0" w:line="240" w:lineRule="auto"/>
              <w:ind w:left="0"/>
              <w:jc w:val="both"/>
              <w:rPr>
                <w:rFonts w:ascii="Arial" w:hAnsi="Arial" w:cs="Arial"/>
                <w:sz w:val="20"/>
                <w:szCs w:val="20"/>
              </w:rPr>
            </w:pPr>
            <w:r w:rsidRPr="00860259">
              <w:rPr>
                <w:rFonts w:ascii="Arial" w:hAnsi="Arial" w:cs="Arial"/>
                <w:sz w:val="20"/>
                <w:szCs w:val="20"/>
              </w:rPr>
              <w:t>Its purpose is to:</w:t>
            </w:r>
          </w:p>
          <w:p w14:paraId="2DAC99F4" w14:textId="77777777" w:rsidR="00860259" w:rsidRPr="00860259" w:rsidRDefault="00860259" w:rsidP="00860259">
            <w:pPr>
              <w:pStyle w:val="ListParagraph"/>
              <w:spacing w:after="0" w:line="240" w:lineRule="auto"/>
              <w:ind w:left="0"/>
              <w:jc w:val="both"/>
              <w:rPr>
                <w:rFonts w:ascii="Arial" w:hAnsi="Arial" w:cs="Arial"/>
                <w:sz w:val="20"/>
                <w:szCs w:val="20"/>
              </w:rPr>
            </w:pPr>
          </w:p>
          <w:p w14:paraId="519AE554" w14:textId="77777777" w:rsidR="00860259" w:rsidRPr="00860259" w:rsidRDefault="00860259" w:rsidP="00860259">
            <w:pPr>
              <w:pStyle w:val="ListParagraph"/>
              <w:numPr>
                <w:ilvl w:val="0"/>
                <w:numId w:val="3"/>
              </w:numPr>
              <w:spacing w:after="0" w:line="240" w:lineRule="auto"/>
              <w:jc w:val="both"/>
              <w:rPr>
                <w:rFonts w:ascii="Arial" w:hAnsi="Arial" w:cs="Arial"/>
                <w:sz w:val="20"/>
                <w:szCs w:val="20"/>
              </w:rPr>
            </w:pPr>
            <w:r w:rsidRPr="00860259">
              <w:rPr>
                <w:rFonts w:ascii="Arial" w:hAnsi="Arial" w:cs="Arial"/>
                <w:sz w:val="20"/>
                <w:szCs w:val="20"/>
              </w:rPr>
              <w:t>Support fairness, transparency, and compliance with relevant legislation and organisational policies.</w:t>
            </w:r>
          </w:p>
          <w:p w14:paraId="3E5CB07E" w14:textId="77777777" w:rsidR="00860259" w:rsidRPr="00860259" w:rsidRDefault="00860259" w:rsidP="00860259">
            <w:pPr>
              <w:pStyle w:val="ListParagraph"/>
              <w:numPr>
                <w:ilvl w:val="0"/>
                <w:numId w:val="3"/>
              </w:numPr>
              <w:spacing w:after="0" w:line="240" w:lineRule="auto"/>
              <w:jc w:val="both"/>
              <w:rPr>
                <w:rFonts w:ascii="Arial" w:hAnsi="Arial" w:cs="Arial"/>
                <w:sz w:val="20"/>
                <w:szCs w:val="20"/>
              </w:rPr>
            </w:pPr>
            <w:r w:rsidRPr="00860259">
              <w:rPr>
                <w:rFonts w:ascii="Arial" w:hAnsi="Arial" w:cs="Arial"/>
                <w:sz w:val="20"/>
                <w:szCs w:val="20"/>
              </w:rPr>
              <w:t>Ensure equal opportunity for employment, training, and advancement based on ability, qualifications, and performance.</w:t>
            </w:r>
          </w:p>
          <w:p w14:paraId="722A7543" w14:textId="04EB979C" w:rsidR="0083098C" w:rsidRPr="004249CF" w:rsidRDefault="00860259" w:rsidP="004249CF">
            <w:pPr>
              <w:pStyle w:val="ListParagraph"/>
              <w:numPr>
                <w:ilvl w:val="0"/>
                <w:numId w:val="3"/>
              </w:numPr>
              <w:rPr>
                <w:rFonts w:cs="Arial"/>
                <w:szCs w:val="20"/>
              </w:rPr>
            </w:pPr>
            <w:r w:rsidRPr="004249CF">
              <w:rPr>
                <w:rFonts w:cs="Arial"/>
                <w:szCs w:val="20"/>
              </w:rPr>
              <w:t>Create a workplace where everyone feels valued, respected, and aligned with our core values</w:t>
            </w:r>
          </w:p>
        </w:tc>
        <w:tc>
          <w:tcPr>
            <w:tcW w:w="2145" w:type="dxa"/>
            <w:vAlign w:val="center"/>
          </w:tcPr>
          <w:p w14:paraId="323D7C4F" w14:textId="3EF9443E" w:rsidR="0083098C" w:rsidRDefault="0083098C" w:rsidP="0083098C">
            <w:pPr>
              <w:spacing w:after="160" w:line="259" w:lineRule="auto"/>
            </w:pPr>
            <w:r>
              <w:t>Equal for all staff</w:t>
            </w:r>
          </w:p>
        </w:tc>
      </w:tr>
    </w:tbl>
    <w:p w14:paraId="250F211B"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53FAFDB1" w14:textId="77777777" w:rsidTr="3856907C">
        <w:trPr>
          <w:trHeight w:val="397"/>
        </w:trPr>
        <w:tc>
          <w:tcPr>
            <w:tcW w:w="9026" w:type="dxa"/>
            <w:gridSpan w:val="8"/>
            <w:vAlign w:val="center"/>
            <w:hideMark/>
          </w:tcPr>
          <w:p w14:paraId="5075D862" w14:textId="77777777" w:rsidR="00886640" w:rsidRDefault="00886640">
            <w:pPr>
              <w:rPr>
                <w:b/>
                <w:sz w:val="22"/>
                <w:szCs w:val="22"/>
                <w:lang w:eastAsia="en-US"/>
              </w:rPr>
            </w:pPr>
            <w:r>
              <w:rPr>
                <w:b/>
                <w:sz w:val="22"/>
                <w:szCs w:val="22"/>
              </w:rPr>
              <w:lastRenderedPageBreak/>
              <w:t>Consultation</w:t>
            </w:r>
          </w:p>
        </w:tc>
      </w:tr>
      <w:tr w:rsidR="00886640" w14:paraId="54876D10" w14:textId="77777777" w:rsidTr="3856907C">
        <w:trPr>
          <w:trHeight w:val="227"/>
        </w:trPr>
        <w:tc>
          <w:tcPr>
            <w:tcW w:w="9026" w:type="dxa"/>
            <w:gridSpan w:val="8"/>
            <w:vAlign w:val="center"/>
          </w:tcPr>
          <w:p w14:paraId="5EE36430" w14:textId="77777777" w:rsidR="00886640" w:rsidRDefault="00886640"/>
        </w:tc>
      </w:tr>
      <w:tr w:rsidR="00886640" w14:paraId="610AE280" w14:textId="77777777" w:rsidTr="3856907C">
        <w:trPr>
          <w:trHeight w:val="510"/>
        </w:trPr>
        <w:tc>
          <w:tcPr>
            <w:tcW w:w="9026" w:type="dxa"/>
            <w:gridSpan w:val="8"/>
            <w:vAlign w:val="center"/>
            <w:hideMark/>
          </w:tcPr>
          <w:p w14:paraId="6A6FE0AB"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12297490" w14:textId="77777777" w:rsidTr="3856907C">
        <w:trPr>
          <w:trHeight w:val="227"/>
        </w:trPr>
        <w:tc>
          <w:tcPr>
            <w:tcW w:w="9026" w:type="dxa"/>
            <w:gridSpan w:val="8"/>
            <w:tcBorders>
              <w:top w:val="nil"/>
              <w:left w:val="nil"/>
              <w:bottom w:val="single" w:sz="4" w:space="0" w:color="auto"/>
              <w:right w:val="nil"/>
            </w:tcBorders>
            <w:vAlign w:val="center"/>
          </w:tcPr>
          <w:p w14:paraId="79A0354B" w14:textId="77777777" w:rsidR="00886640" w:rsidRDefault="00886640"/>
        </w:tc>
      </w:tr>
      <w:tr w:rsidR="00886640" w14:paraId="75450278" w14:textId="77777777" w:rsidTr="3856907C">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B696498" w14:textId="37542099" w:rsidR="00886640" w:rsidRDefault="00563BC6">
            <w:r>
              <w:t>NIPSA, Equality Team, ExCo, HR Colleagues.</w:t>
            </w:r>
          </w:p>
        </w:tc>
      </w:tr>
      <w:tr w:rsidR="00886640" w14:paraId="0E521328" w14:textId="77777777" w:rsidTr="3856907C">
        <w:trPr>
          <w:trHeight w:val="227"/>
        </w:trPr>
        <w:tc>
          <w:tcPr>
            <w:tcW w:w="9026" w:type="dxa"/>
            <w:gridSpan w:val="8"/>
            <w:vAlign w:val="center"/>
          </w:tcPr>
          <w:p w14:paraId="737C9AF8" w14:textId="77777777" w:rsidR="00886640" w:rsidRDefault="00886640"/>
        </w:tc>
      </w:tr>
      <w:tr w:rsidR="00886640" w14:paraId="3E5949C2" w14:textId="77777777" w:rsidTr="3856907C">
        <w:trPr>
          <w:trHeight w:val="397"/>
        </w:trPr>
        <w:tc>
          <w:tcPr>
            <w:tcW w:w="9026" w:type="dxa"/>
            <w:gridSpan w:val="8"/>
            <w:vAlign w:val="center"/>
            <w:hideMark/>
          </w:tcPr>
          <w:p w14:paraId="7DB5B121" w14:textId="77777777" w:rsidR="00886640" w:rsidRDefault="00886640">
            <w:pPr>
              <w:rPr>
                <w:color w:val="000000"/>
              </w:rPr>
            </w:pPr>
            <w:r>
              <w:rPr>
                <w:b/>
              </w:rPr>
              <w:t xml:space="preserve">Question 8 </w:t>
            </w:r>
            <w:r>
              <w:t xml:space="preserve">– In light of the above should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04E5A9EF" w14:textId="77777777" w:rsidTr="3856907C">
        <w:trPr>
          <w:trHeight w:val="227"/>
        </w:trPr>
        <w:tc>
          <w:tcPr>
            <w:tcW w:w="9026" w:type="dxa"/>
            <w:gridSpan w:val="8"/>
            <w:vAlign w:val="center"/>
          </w:tcPr>
          <w:p w14:paraId="026F5A3E" w14:textId="77777777" w:rsidR="00886640" w:rsidRDefault="00886640"/>
        </w:tc>
      </w:tr>
      <w:tr w:rsidR="00886640" w14:paraId="68766789" w14:textId="77777777" w:rsidTr="3856907C">
        <w:trPr>
          <w:trHeight w:val="390"/>
        </w:trPr>
        <w:tc>
          <w:tcPr>
            <w:tcW w:w="829" w:type="dxa"/>
            <w:gridSpan w:val="2"/>
            <w:vAlign w:val="center"/>
            <w:hideMark/>
          </w:tcPr>
          <w:p w14:paraId="79B4EC25" w14:textId="299C0556" w:rsidR="00886640" w:rsidRDefault="00886640"/>
        </w:tc>
        <w:tc>
          <w:tcPr>
            <w:tcW w:w="8197" w:type="dxa"/>
            <w:gridSpan w:val="6"/>
            <w:vAlign w:val="center"/>
            <w:hideMark/>
          </w:tcPr>
          <w:p w14:paraId="2CD452BA" w14:textId="77777777" w:rsidR="00886640" w:rsidRDefault="00886640">
            <w:r>
              <w:t>Screened Out – No Equality Issues – Please provide rationale for this decision.</w:t>
            </w:r>
          </w:p>
        </w:tc>
      </w:tr>
      <w:tr w:rsidR="00886640" w14:paraId="33EB5FFD"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16ED4EE" w14:textId="1E711B0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1598004" w14:textId="77777777" w:rsidTr="3856907C">
        <w:trPr>
          <w:trHeight w:val="390"/>
        </w:trPr>
        <w:tc>
          <w:tcPr>
            <w:tcW w:w="829" w:type="dxa"/>
            <w:gridSpan w:val="2"/>
            <w:vAlign w:val="center"/>
            <w:hideMark/>
          </w:tcPr>
          <w:p w14:paraId="67CE4938" w14:textId="5FE3D876" w:rsidR="00886640" w:rsidRDefault="00F35450">
            <w:r>
              <w:fldChar w:fldCharType="begin">
                <w:ffData>
                  <w:name w:val="Check2"/>
                  <w:enabled/>
                  <w:calcOnExit w:val="0"/>
                  <w:checkBox>
                    <w:sizeAuto/>
                    <w:default w:val="1"/>
                  </w:checkBox>
                </w:ffData>
              </w:fldChar>
            </w:r>
            <w:bookmarkStart w:id="2" w:name="Check2"/>
            <w:r>
              <w:instrText xml:space="preserve"> FORMCHECKBOX </w:instrText>
            </w:r>
            <w:r>
              <w:fldChar w:fldCharType="separate"/>
            </w:r>
            <w:r>
              <w:fldChar w:fldCharType="end"/>
            </w:r>
            <w:bookmarkEnd w:id="2"/>
          </w:p>
        </w:tc>
        <w:tc>
          <w:tcPr>
            <w:tcW w:w="8197" w:type="dxa"/>
            <w:gridSpan w:val="6"/>
            <w:vAlign w:val="center"/>
            <w:hideMark/>
          </w:tcPr>
          <w:p w14:paraId="6FDBE127" w14:textId="77777777" w:rsidR="00886640" w:rsidRDefault="00886640">
            <w:r>
              <w:t>Screened Out with some adjustments. – What adjustments have you made?</w:t>
            </w:r>
          </w:p>
        </w:tc>
      </w:tr>
      <w:tr w:rsidR="00886640" w14:paraId="70F4D45D"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4190F431" w14:textId="3D28AA50" w:rsidR="00886640" w:rsidRDefault="00F35450">
            <w:r>
              <w:t xml:space="preserve">The policy has considered potential impact on equality of opportunity and has made adjustments to consider those </w:t>
            </w:r>
            <w:r w:rsidR="008E5B20">
              <w:t xml:space="preserve">with a </w:t>
            </w:r>
            <w:r w:rsidR="008E5B20">
              <w:rPr>
                <w:color w:val="000000"/>
              </w:rPr>
              <w:t>disability, long term medical condition or who is pregnant</w:t>
            </w:r>
            <w:r>
              <w:t>.</w:t>
            </w:r>
          </w:p>
        </w:tc>
      </w:tr>
      <w:tr w:rsidR="00886640" w14:paraId="5FFB144D" w14:textId="77777777" w:rsidTr="3856907C">
        <w:trPr>
          <w:trHeight w:val="390"/>
        </w:trPr>
        <w:tc>
          <w:tcPr>
            <w:tcW w:w="829" w:type="dxa"/>
            <w:gridSpan w:val="2"/>
            <w:vAlign w:val="center"/>
            <w:hideMark/>
          </w:tcPr>
          <w:p w14:paraId="7B83E872" w14:textId="77777777" w:rsidR="00886640" w:rsidRDefault="00886640">
            <w:r>
              <w:fldChar w:fldCharType="begin">
                <w:ffData>
                  <w:name w:val="Check3"/>
                  <w:enabled/>
                  <w:calcOnExit w:val="0"/>
                  <w:checkBox>
                    <w:sizeAuto/>
                    <w:default w:val="0"/>
                  </w:checkBox>
                </w:ffData>
              </w:fldChar>
            </w:r>
            <w:bookmarkStart w:id="3" w:name="Check3"/>
            <w:r>
              <w:instrText xml:space="preserve"> FORMCHECKBOX </w:instrText>
            </w:r>
            <w:r>
              <w:fldChar w:fldCharType="separate"/>
            </w:r>
            <w:r>
              <w:fldChar w:fldCharType="end"/>
            </w:r>
            <w:bookmarkEnd w:id="3"/>
          </w:p>
        </w:tc>
        <w:tc>
          <w:tcPr>
            <w:tcW w:w="8197" w:type="dxa"/>
            <w:gridSpan w:val="6"/>
            <w:vAlign w:val="center"/>
            <w:hideMark/>
          </w:tcPr>
          <w:p w14:paraId="0E795694" w14:textId="77777777" w:rsidR="00886640" w:rsidRDefault="00886640">
            <w:r>
              <w:t>Screened In for a deeper level of analysis of what is being considered or intended to be undertaken. (EQIA) – Please provide rationale for this decision.</w:t>
            </w:r>
          </w:p>
        </w:tc>
      </w:tr>
      <w:tr w:rsidR="00886640" w14:paraId="392A7684"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E46B214"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4EFEE72" w14:textId="77777777" w:rsidTr="3856907C">
        <w:trPr>
          <w:trHeight w:val="227"/>
        </w:trPr>
        <w:tc>
          <w:tcPr>
            <w:tcW w:w="9026" w:type="dxa"/>
            <w:gridSpan w:val="8"/>
            <w:vAlign w:val="center"/>
          </w:tcPr>
          <w:p w14:paraId="2D118A35" w14:textId="77777777" w:rsidR="00886640" w:rsidRDefault="00886640"/>
        </w:tc>
      </w:tr>
      <w:tr w:rsidR="00886640" w14:paraId="4718C89D" w14:textId="77777777" w:rsidTr="3856907C">
        <w:trPr>
          <w:trHeight w:hRule="exact" w:val="397"/>
        </w:trPr>
        <w:tc>
          <w:tcPr>
            <w:tcW w:w="1157" w:type="dxa"/>
            <w:gridSpan w:val="3"/>
            <w:vAlign w:val="center"/>
            <w:hideMark/>
          </w:tcPr>
          <w:p w14:paraId="539B4110"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061BDEC1" w14:textId="3EB4ADFE" w:rsidR="00886640" w:rsidRDefault="00886640" w:rsidP="3856907C"/>
        </w:tc>
        <w:tc>
          <w:tcPr>
            <w:tcW w:w="737" w:type="dxa"/>
            <w:vAlign w:val="center"/>
            <w:hideMark/>
          </w:tcPr>
          <w:p w14:paraId="763D40B7" w14:textId="77777777" w:rsidR="00886640" w:rsidRDefault="00886640">
            <w:r>
              <w:t>Date:</w:t>
            </w:r>
          </w:p>
        </w:tc>
        <w:tc>
          <w:tcPr>
            <w:tcW w:w="2203" w:type="dxa"/>
            <w:tcBorders>
              <w:top w:val="nil"/>
              <w:left w:val="nil"/>
              <w:bottom w:val="single" w:sz="4" w:space="0" w:color="auto"/>
              <w:right w:val="nil"/>
            </w:tcBorders>
            <w:vAlign w:val="center"/>
            <w:hideMark/>
          </w:tcPr>
          <w:p w14:paraId="26E8ABEF" w14:textId="442E4909" w:rsidR="00886640" w:rsidRDefault="00886640" w:rsidP="3856907C">
            <w:pPr>
              <w:rPr>
                <w:noProof/>
              </w:rPr>
            </w:pPr>
          </w:p>
        </w:tc>
      </w:tr>
      <w:tr w:rsidR="00886640" w14:paraId="295BD6B3" w14:textId="77777777" w:rsidTr="3856907C">
        <w:trPr>
          <w:trHeight w:hRule="exact" w:val="397"/>
        </w:trPr>
        <w:tc>
          <w:tcPr>
            <w:tcW w:w="1157" w:type="dxa"/>
            <w:gridSpan w:val="3"/>
            <w:vAlign w:val="center"/>
          </w:tcPr>
          <w:p w14:paraId="1CD5123E" w14:textId="77777777" w:rsidR="00886640" w:rsidRDefault="00886640"/>
        </w:tc>
        <w:tc>
          <w:tcPr>
            <w:tcW w:w="3483" w:type="dxa"/>
            <w:gridSpan w:val="2"/>
            <w:hideMark/>
          </w:tcPr>
          <w:p w14:paraId="35299AE2" w14:textId="77777777" w:rsidR="00886640" w:rsidRDefault="00886640">
            <w:r>
              <w:t xml:space="preserve">Policy </w:t>
            </w:r>
            <w:r w:rsidR="0043023F">
              <w:t xml:space="preserve">/Programme </w:t>
            </w:r>
            <w:r>
              <w:t>Owner</w:t>
            </w:r>
          </w:p>
        </w:tc>
        <w:tc>
          <w:tcPr>
            <w:tcW w:w="2183" w:type="dxa"/>
            <w:gridSpan w:val="2"/>
            <w:vAlign w:val="center"/>
          </w:tcPr>
          <w:p w14:paraId="18279916" w14:textId="77777777" w:rsidR="00886640" w:rsidRDefault="00886640"/>
        </w:tc>
        <w:tc>
          <w:tcPr>
            <w:tcW w:w="2203" w:type="dxa"/>
            <w:vAlign w:val="center"/>
          </w:tcPr>
          <w:p w14:paraId="42289152" w14:textId="77777777" w:rsidR="00886640" w:rsidRDefault="00886640"/>
        </w:tc>
      </w:tr>
      <w:tr w:rsidR="00886640" w14:paraId="4958B96D" w14:textId="77777777" w:rsidTr="3856907C">
        <w:trPr>
          <w:trHeight w:val="227"/>
        </w:trPr>
        <w:tc>
          <w:tcPr>
            <w:tcW w:w="9026" w:type="dxa"/>
            <w:gridSpan w:val="8"/>
            <w:vAlign w:val="center"/>
          </w:tcPr>
          <w:p w14:paraId="434857AF" w14:textId="77777777" w:rsidR="00886640" w:rsidRDefault="00886640"/>
        </w:tc>
      </w:tr>
      <w:tr w:rsidR="00886640" w14:paraId="6D4FB062" w14:textId="77777777" w:rsidTr="3856907C">
        <w:trPr>
          <w:trHeight w:hRule="exact" w:val="397"/>
        </w:trPr>
        <w:tc>
          <w:tcPr>
            <w:tcW w:w="1157" w:type="dxa"/>
            <w:gridSpan w:val="3"/>
            <w:vAlign w:val="center"/>
            <w:hideMark/>
          </w:tcPr>
          <w:p w14:paraId="6BCE772B"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6ABE8E07" w14:textId="3483CD4E" w:rsidR="00886640" w:rsidRPr="00F35450" w:rsidRDefault="00886640">
            <w:pPr>
              <w:rPr>
                <w:rFonts w:ascii="Baguet Script" w:hAnsi="Baguet Script"/>
              </w:rPr>
            </w:pPr>
          </w:p>
        </w:tc>
        <w:tc>
          <w:tcPr>
            <w:tcW w:w="737" w:type="dxa"/>
            <w:vAlign w:val="center"/>
            <w:hideMark/>
          </w:tcPr>
          <w:p w14:paraId="2B5B817B" w14:textId="77777777" w:rsidR="00886640" w:rsidRDefault="00886640">
            <w:r>
              <w:t>Date:</w:t>
            </w:r>
          </w:p>
        </w:tc>
        <w:tc>
          <w:tcPr>
            <w:tcW w:w="2203" w:type="dxa"/>
            <w:tcBorders>
              <w:top w:val="nil"/>
              <w:left w:val="nil"/>
              <w:bottom w:val="single" w:sz="4" w:space="0" w:color="auto"/>
              <w:right w:val="nil"/>
            </w:tcBorders>
            <w:vAlign w:val="center"/>
            <w:hideMark/>
          </w:tcPr>
          <w:p w14:paraId="7083047A" w14:textId="606221B7" w:rsidR="00886640" w:rsidRDefault="00886640"/>
        </w:tc>
      </w:tr>
      <w:tr w:rsidR="00886640" w14:paraId="00EAB5CB" w14:textId="77777777" w:rsidTr="3856907C">
        <w:trPr>
          <w:trHeight w:hRule="exact" w:val="397"/>
        </w:trPr>
        <w:tc>
          <w:tcPr>
            <w:tcW w:w="1157" w:type="dxa"/>
            <w:gridSpan w:val="3"/>
            <w:vAlign w:val="center"/>
          </w:tcPr>
          <w:p w14:paraId="252E8761" w14:textId="77777777" w:rsidR="00886640" w:rsidRDefault="00886640"/>
        </w:tc>
        <w:tc>
          <w:tcPr>
            <w:tcW w:w="3483" w:type="dxa"/>
            <w:gridSpan w:val="2"/>
            <w:hideMark/>
          </w:tcPr>
          <w:p w14:paraId="050C5DBF" w14:textId="77777777" w:rsidR="00886640" w:rsidRDefault="0043023F">
            <w:r>
              <w:t>Equality Manager</w:t>
            </w:r>
          </w:p>
        </w:tc>
        <w:tc>
          <w:tcPr>
            <w:tcW w:w="2183" w:type="dxa"/>
            <w:gridSpan w:val="2"/>
            <w:vAlign w:val="center"/>
          </w:tcPr>
          <w:p w14:paraId="46752321" w14:textId="77777777" w:rsidR="00886640" w:rsidRDefault="00886640"/>
        </w:tc>
        <w:tc>
          <w:tcPr>
            <w:tcW w:w="2203" w:type="dxa"/>
            <w:vAlign w:val="center"/>
          </w:tcPr>
          <w:p w14:paraId="16D1926A" w14:textId="77777777" w:rsidR="00886640" w:rsidRDefault="00886640"/>
        </w:tc>
      </w:tr>
      <w:tr w:rsidR="00886640" w14:paraId="693793EA" w14:textId="77777777" w:rsidTr="3856907C">
        <w:trPr>
          <w:trHeight w:val="227"/>
        </w:trPr>
        <w:tc>
          <w:tcPr>
            <w:tcW w:w="9026" w:type="dxa"/>
            <w:gridSpan w:val="8"/>
            <w:vAlign w:val="center"/>
          </w:tcPr>
          <w:p w14:paraId="474CD296" w14:textId="77777777" w:rsidR="00886640" w:rsidRDefault="00886640"/>
        </w:tc>
      </w:tr>
      <w:tr w:rsidR="00886640" w14:paraId="6E4BEC05" w14:textId="77777777" w:rsidTr="3856907C">
        <w:trPr>
          <w:trHeight w:val="227"/>
        </w:trPr>
        <w:tc>
          <w:tcPr>
            <w:tcW w:w="9026" w:type="dxa"/>
            <w:gridSpan w:val="8"/>
            <w:vAlign w:val="center"/>
          </w:tcPr>
          <w:p w14:paraId="143271FE" w14:textId="77777777" w:rsidR="00886640" w:rsidRDefault="00886640"/>
        </w:tc>
      </w:tr>
      <w:tr w:rsidR="00886640" w14:paraId="6E78E969" w14:textId="77777777" w:rsidTr="3856907C">
        <w:trPr>
          <w:trHeight w:hRule="exact" w:val="397"/>
        </w:trPr>
        <w:tc>
          <w:tcPr>
            <w:tcW w:w="6086" w:type="dxa"/>
            <w:gridSpan w:val="6"/>
            <w:vAlign w:val="center"/>
            <w:hideMark/>
          </w:tcPr>
          <w:p w14:paraId="71AA7858" w14:textId="77777777" w:rsidR="00886640" w:rsidRDefault="00886640">
            <w:r>
              <w:t>Modifications made.</w:t>
            </w:r>
          </w:p>
        </w:tc>
        <w:tc>
          <w:tcPr>
            <w:tcW w:w="737" w:type="dxa"/>
            <w:vAlign w:val="center"/>
            <w:hideMark/>
          </w:tcPr>
          <w:p w14:paraId="33D7C3FA" w14:textId="77777777" w:rsidR="00886640" w:rsidRDefault="00886640">
            <w:r>
              <w:t>Date:</w:t>
            </w:r>
          </w:p>
        </w:tc>
        <w:tc>
          <w:tcPr>
            <w:tcW w:w="2203" w:type="dxa"/>
            <w:tcBorders>
              <w:top w:val="nil"/>
              <w:left w:val="nil"/>
              <w:bottom w:val="single" w:sz="4" w:space="0" w:color="auto"/>
              <w:right w:val="nil"/>
            </w:tcBorders>
            <w:vAlign w:val="center"/>
            <w:hideMark/>
          </w:tcPr>
          <w:p w14:paraId="778618F8"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0AB61FA" w14:textId="77777777" w:rsidTr="3856907C">
        <w:trPr>
          <w:trHeight w:val="227"/>
        </w:trPr>
        <w:tc>
          <w:tcPr>
            <w:tcW w:w="9026" w:type="dxa"/>
            <w:gridSpan w:val="8"/>
            <w:vAlign w:val="center"/>
          </w:tcPr>
          <w:p w14:paraId="2F9F6325" w14:textId="77777777" w:rsidR="00886640" w:rsidRDefault="00886640"/>
        </w:tc>
      </w:tr>
      <w:tr w:rsidR="00886640" w14:paraId="6E209918" w14:textId="77777777" w:rsidTr="3856907C">
        <w:trPr>
          <w:trHeight w:val="227"/>
        </w:trPr>
        <w:tc>
          <w:tcPr>
            <w:tcW w:w="9026" w:type="dxa"/>
            <w:gridSpan w:val="8"/>
            <w:vAlign w:val="center"/>
          </w:tcPr>
          <w:p w14:paraId="19DA7E01" w14:textId="77777777" w:rsidR="00886640" w:rsidRDefault="00886640"/>
        </w:tc>
      </w:tr>
      <w:tr w:rsidR="0043023F" w14:paraId="231120A1" w14:textId="77777777" w:rsidTr="3856907C">
        <w:trPr>
          <w:gridAfter w:val="4"/>
          <w:wAfter w:w="6086" w:type="dxa"/>
          <w:trHeight w:hRule="exact" w:val="397"/>
        </w:trPr>
        <w:tc>
          <w:tcPr>
            <w:tcW w:w="737" w:type="dxa"/>
            <w:vAlign w:val="center"/>
            <w:hideMark/>
          </w:tcPr>
          <w:p w14:paraId="739E186A" w14:textId="77777777" w:rsidR="0043023F" w:rsidRDefault="0043023F">
            <w:r>
              <w:t>Date:</w:t>
            </w:r>
          </w:p>
        </w:tc>
        <w:tc>
          <w:tcPr>
            <w:tcW w:w="2203" w:type="dxa"/>
            <w:gridSpan w:val="3"/>
            <w:tcBorders>
              <w:top w:val="nil"/>
              <w:left w:val="nil"/>
              <w:bottom w:val="single" w:sz="4" w:space="0" w:color="auto"/>
              <w:right w:val="nil"/>
            </w:tcBorders>
            <w:vAlign w:val="center"/>
            <w:hideMark/>
          </w:tcPr>
          <w:p w14:paraId="131B8D87"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18EAF54" w14:textId="77777777" w:rsidTr="3856907C">
        <w:trPr>
          <w:trHeight w:hRule="exact" w:val="397"/>
        </w:trPr>
        <w:tc>
          <w:tcPr>
            <w:tcW w:w="4640" w:type="dxa"/>
            <w:gridSpan w:val="5"/>
            <w:hideMark/>
          </w:tcPr>
          <w:p w14:paraId="631D76E2" w14:textId="77777777" w:rsidR="00886640" w:rsidRDefault="0043023F">
            <w:r>
              <w:t>Approved by Equality Manager</w:t>
            </w:r>
          </w:p>
        </w:tc>
        <w:tc>
          <w:tcPr>
            <w:tcW w:w="2183" w:type="dxa"/>
            <w:gridSpan w:val="2"/>
          </w:tcPr>
          <w:p w14:paraId="7C66B75B" w14:textId="77777777" w:rsidR="00886640" w:rsidRDefault="00886640"/>
        </w:tc>
        <w:tc>
          <w:tcPr>
            <w:tcW w:w="2203" w:type="dxa"/>
          </w:tcPr>
          <w:p w14:paraId="0B95168C" w14:textId="77777777" w:rsidR="00886640" w:rsidRDefault="00886640"/>
        </w:tc>
      </w:tr>
    </w:tbl>
    <w:p w14:paraId="09E92BBF" w14:textId="77777777" w:rsidR="00886640" w:rsidRDefault="00886640" w:rsidP="00886640"/>
    <w:p w14:paraId="513FE62C"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26120"/>
    <w:multiLevelType w:val="multilevel"/>
    <w:tmpl w:val="6ED8E6F4"/>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433518EC"/>
    <w:multiLevelType w:val="multilevel"/>
    <w:tmpl w:val="942A8424"/>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72945990"/>
    <w:multiLevelType w:val="hybridMultilevel"/>
    <w:tmpl w:val="A5368D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389694480">
    <w:abstractNumId w:val="0"/>
  </w:num>
  <w:num w:numId="2" w16cid:durableId="1585217231">
    <w:abstractNumId w:val="1"/>
  </w:num>
  <w:num w:numId="3" w16cid:durableId="119519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20B7E"/>
    <w:rsid w:val="000232BB"/>
    <w:rsid w:val="00052FFB"/>
    <w:rsid w:val="00072CCA"/>
    <w:rsid w:val="000969AA"/>
    <w:rsid w:val="000B5612"/>
    <w:rsid w:val="00125921"/>
    <w:rsid w:val="00167982"/>
    <w:rsid w:val="001709E1"/>
    <w:rsid w:val="00180D0B"/>
    <w:rsid w:val="001F76B5"/>
    <w:rsid w:val="00213CA5"/>
    <w:rsid w:val="0029127F"/>
    <w:rsid w:val="002B0E85"/>
    <w:rsid w:val="00311C8B"/>
    <w:rsid w:val="003544F9"/>
    <w:rsid w:val="00354C68"/>
    <w:rsid w:val="003621B0"/>
    <w:rsid w:val="00392862"/>
    <w:rsid w:val="00395306"/>
    <w:rsid w:val="003D5A4C"/>
    <w:rsid w:val="003D78BF"/>
    <w:rsid w:val="003E16B4"/>
    <w:rsid w:val="003E7C3C"/>
    <w:rsid w:val="00412C88"/>
    <w:rsid w:val="004249CF"/>
    <w:rsid w:val="0043023F"/>
    <w:rsid w:val="00446AD4"/>
    <w:rsid w:val="00476855"/>
    <w:rsid w:val="00486E77"/>
    <w:rsid w:val="004C29BF"/>
    <w:rsid w:val="004F29A0"/>
    <w:rsid w:val="00563BC6"/>
    <w:rsid w:val="00577428"/>
    <w:rsid w:val="005A385B"/>
    <w:rsid w:val="005D6FA0"/>
    <w:rsid w:val="005E129B"/>
    <w:rsid w:val="006121BA"/>
    <w:rsid w:val="00650DA1"/>
    <w:rsid w:val="00671984"/>
    <w:rsid w:val="006A317A"/>
    <w:rsid w:val="006C10A3"/>
    <w:rsid w:val="006F230C"/>
    <w:rsid w:val="00702B1B"/>
    <w:rsid w:val="0071707C"/>
    <w:rsid w:val="007769AD"/>
    <w:rsid w:val="007960C1"/>
    <w:rsid w:val="007E545C"/>
    <w:rsid w:val="00826406"/>
    <w:rsid w:val="00827C12"/>
    <w:rsid w:val="0083098C"/>
    <w:rsid w:val="0085396E"/>
    <w:rsid w:val="00860259"/>
    <w:rsid w:val="00862DB2"/>
    <w:rsid w:val="008736AB"/>
    <w:rsid w:val="00886640"/>
    <w:rsid w:val="00886686"/>
    <w:rsid w:val="00892DD5"/>
    <w:rsid w:val="008B4184"/>
    <w:rsid w:val="008E0897"/>
    <w:rsid w:val="008E5B20"/>
    <w:rsid w:val="00910383"/>
    <w:rsid w:val="00985CFD"/>
    <w:rsid w:val="009D5503"/>
    <w:rsid w:val="009E3FCD"/>
    <w:rsid w:val="009F10FC"/>
    <w:rsid w:val="00A253D3"/>
    <w:rsid w:val="00A85457"/>
    <w:rsid w:val="00A94CBB"/>
    <w:rsid w:val="00AD3B49"/>
    <w:rsid w:val="00AF2488"/>
    <w:rsid w:val="00B06248"/>
    <w:rsid w:val="00B438BA"/>
    <w:rsid w:val="00B63F92"/>
    <w:rsid w:val="00BA1B62"/>
    <w:rsid w:val="00BC7582"/>
    <w:rsid w:val="00BD1B31"/>
    <w:rsid w:val="00BD234D"/>
    <w:rsid w:val="00BE742B"/>
    <w:rsid w:val="00C565DD"/>
    <w:rsid w:val="00CB18D2"/>
    <w:rsid w:val="00CF3803"/>
    <w:rsid w:val="00CF5B24"/>
    <w:rsid w:val="00D12AEF"/>
    <w:rsid w:val="00D15D40"/>
    <w:rsid w:val="00D435DB"/>
    <w:rsid w:val="00D5060E"/>
    <w:rsid w:val="00DE6094"/>
    <w:rsid w:val="00E73EED"/>
    <w:rsid w:val="00E74E35"/>
    <w:rsid w:val="00EF3B5C"/>
    <w:rsid w:val="00F13FB2"/>
    <w:rsid w:val="00F22946"/>
    <w:rsid w:val="00F35450"/>
    <w:rsid w:val="00F518BE"/>
    <w:rsid w:val="00F704CD"/>
    <w:rsid w:val="00F76CD2"/>
    <w:rsid w:val="00F774EB"/>
    <w:rsid w:val="00F940C3"/>
    <w:rsid w:val="00F943A5"/>
    <w:rsid w:val="00FA5753"/>
    <w:rsid w:val="00FC2AB0"/>
    <w:rsid w:val="00FC6F90"/>
    <w:rsid w:val="00FE4193"/>
    <w:rsid w:val="29B567C5"/>
    <w:rsid w:val="3856907C"/>
    <w:rsid w:val="470BD92B"/>
    <w:rsid w:val="59AB3743"/>
    <w:rsid w:val="7757A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1EBB"/>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753"/>
    <w:rPr>
      <w:color w:val="0563C1" w:themeColor="hyperlink"/>
      <w:u w:val="single"/>
    </w:rPr>
  </w:style>
  <w:style w:type="character" w:styleId="UnresolvedMention">
    <w:name w:val="Unresolved Mention"/>
    <w:basedOn w:val="DefaultParagraphFont"/>
    <w:uiPriority w:val="99"/>
    <w:semiHidden/>
    <w:unhideWhenUsed/>
    <w:rsid w:val="00FA5753"/>
    <w:rPr>
      <w:color w:val="605E5C"/>
      <w:shd w:val="clear" w:color="auto" w:fill="E1DFDD"/>
    </w:rPr>
  </w:style>
  <w:style w:type="character" w:styleId="CommentReference">
    <w:name w:val="annotation reference"/>
    <w:uiPriority w:val="99"/>
    <w:rsid w:val="00C565DD"/>
    <w:rPr>
      <w:sz w:val="16"/>
      <w:szCs w:val="16"/>
    </w:rPr>
  </w:style>
  <w:style w:type="paragraph" w:styleId="CommentText">
    <w:name w:val="annotation text"/>
    <w:basedOn w:val="Normal"/>
    <w:link w:val="CommentTextChar"/>
    <w:rsid w:val="00C565DD"/>
    <w:rPr>
      <w:rFonts w:ascii="Times New Roman" w:hAnsi="Times New Roman"/>
      <w:szCs w:val="20"/>
      <w:lang w:eastAsia="en-GB"/>
    </w:rPr>
  </w:style>
  <w:style w:type="character" w:customStyle="1" w:styleId="CommentTextChar">
    <w:name w:val="Comment Text Char"/>
    <w:basedOn w:val="DefaultParagraphFont"/>
    <w:link w:val="CommentText"/>
    <w:rsid w:val="00C565DD"/>
    <w:rPr>
      <w:rFonts w:ascii="Times New Roman" w:eastAsia="Times New Roman" w:hAnsi="Times New Roman" w:cs="Times New Roman"/>
      <w:sz w:val="20"/>
      <w:szCs w:val="20"/>
      <w:lang w:eastAsia="en-GB"/>
    </w:rPr>
  </w:style>
  <w:style w:type="paragraph" w:customStyle="1" w:styleId="paragraph">
    <w:name w:val="paragraph"/>
    <w:basedOn w:val="Normal"/>
    <w:rsid w:val="00EF3B5C"/>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EF3B5C"/>
  </w:style>
  <w:style w:type="character" w:customStyle="1" w:styleId="eop">
    <w:name w:val="eop"/>
    <w:basedOn w:val="DefaultParagraphFont"/>
    <w:rsid w:val="00EF3B5C"/>
  </w:style>
  <w:style w:type="paragraph" w:styleId="ListParagraph">
    <w:name w:val="List Paragraph"/>
    <w:basedOn w:val="Normal"/>
    <w:uiPriority w:val="34"/>
    <w:qFormat/>
    <w:rsid w:val="008602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Patrick McSorley</ini_default_created_by>
    <Intapp_From xmlns="1a3e8857-dc64-4ebc-a792-285a74b64f01" xsi:nil="true"/>
    <Intapp_DateReceived xmlns="1a3e8857-dc64-4ebc-a792-285a74b64f01" xsi:nil="true"/>
    <_dlc_DocId xmlns="55fbbc6c-0877-4503-9d8c-b86f4c648013">UZ3DT3YK3FCZ-933270424-3485</_dlc_DocId>
    <_dlc_DocIdUrl xmlns="55fbbc6c-0877-4503-9d8c-b86f4c648013">
      <Url>https://investni.sharepoint.com/sites/HR/_layouts/15/DocIdRedir.aspx?ID=UZ3DT3YK3FCZ-933270424-3485</Url>
      <Description>UZ3DT3YK3FCZ-933270424-3485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4B87C303F86474BBAF88F5DA03B7993" ma:contentTypeVersion="17" ma:contentTypeDescription="Content Type for Corporate Sites" ma:contentTypeScope="" ma:versionID="05b670c629163dfbabdfbd5cb61e5b84">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edd09e16422e23d49c0d8d6e9ded9e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2E57681F-2A2D-4FE1-9F9A-918B26AC9483}">
  <ds:schemaRefs>
    <ds:schemaRef ds:uri="http://schemas.microsoft.com/sharepoint/events"/>
  </ds:schemaRefs>
</ds:datastoreItem>
</file>

<file path=customXml/itemProps2.xml><?xml version="1.0" encoding="utf-8"?>
<ds:datastoreItem xmlns:ds="http://schemas.openxmlformats.org/officeDocument/2006/customXml" ds:itemID="{B343AD24-E412-4551-B017-6E43FB1317E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2E5A8C2B-94D4-46A8-9CF8-3DFBC4C988E0}">
  <ds:schemaRefs>
    <ds:schemaRef ds:uri="http://schemas.microsoft.com/sharepoint/v3/contenttype/forms"/>
  </ds:schemaRefs>
</ds:datastoreItem>
</file>

<file path=customXml/itemProps4.xml><?xml version="1.0" encoding="utf-8"?>
<ds:datastoreItem xmlns:ds="http://schemas.openxmlformats.org/officeDocument/2006/customXml" ds:itemID="{D4C60A46-1A09-4725-9580-1208D83A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84D98-0A16-4676-B9AF-2492DD3AE1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4526</Characters>
  <Application>Microsoft Office Word</Application>
  <DocSecurity>0</DocSecurity>
  <Lines>37</Lines>
  <Paragraphs>10</Paragraphs>
  <ScaleCrop>false</ScaleCrop>
  <Company>Invest Northern Ireland</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Frances Privilege</cp:lastModifiedBy>
  <cp:revision>2</cp:revision>
  <dcterms:created xsi:type="dcterms:W3CDTF">2026-04-02T09:10:00Z</dcterms:created>
  <dcterms:modified xsi:type="dcterms:W3CDTF">2026-04-02T09:10:00Z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0x010100EDFE3A973432B34083CFD01F0DFDAA9B0014B87C303F86474BBAF88F5DA03B7993</vt:lpwstr>
  </property>
  <property fmtid="{D5CDD505-2E9C-101B-9397-08002B2CF9AE}" pid="3" name="docLang">
    <vt:lpwstr>en</vt:lpwstr>
  </property>
  <property fmtid="{D5CDD505-2E9C-101B-9397-08002B2CF9AE}" pid="4" name="_dlc_DocIdItemGuid">
    <vt:lpwstr>77c1131c-c6be-4a17-96ec-0a9578a1add8</vt:lpwstr>
  </property>
</Properties>
</file>