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31BB" w14:textId="77777777" w:rsidR="00886640" w:rsidRDefault="0043023F">
      <w:r>
        <w:rPr>
          <w:noProof/>
          <w:lang w:eastAsia="en-GB"/>
        </w:rPr>
        <w:drawing>
          <wp:inline distT="0" distB="0" distL="0" distR="0" wp14:anchorId="1B6E1122" wp14:editId="68941573">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7803C712" w14:textId="77777777" w:rsidR="00886640" w:rsidRDefault="00886640"/>
    <w:p w14:paraId="43F8EC5C"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1E9DF64B" w14:textId="77777777" w:rsidTr="00886640">
        <w:trPr>
          <w:trHeight w:val="397"/>
        </w:trPr>
        <w:tc>
          <w:tcPr>
            <w:tcW w:w="10772" w:type="dxa"/>
            <w:gridSpan w:val="7"/>
            <w:vAlign w:val="center"/>
            <w:hideMark/>
          </w:tcPr>
          <w:p w14:paraId="3F9051C6"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34FC0B69" w14:textId="77777777" w:rsidTr="00886640">
        <w:trPr>
          <w:trHeight w:val="227"/>
        </w:trPr>
        <w:tc>
          <w:tcPr>
            <w:tcW w:w="10772" w:type="dxa"/>
            <w:gridSpan w:val="7"/>
            <w:vAlign w:val="center"/>
          </w:tcPr>
          <w:p w14:paraId="2CFE5B29" w14:textId="77777777" w:rsidR="00886640" w:rsidRDefault="00886640">
            <w:pPr>
              <w:rPr>
                <w:b/>
                <w:color w:val="FF0000"/>
              </w:rPr>
            </w:pPr>
          </w:p>
        </w:tc>
      </w:tr>
      <w:tr w:rsidR="00886640" w14:paraId="5230A1F3" w14:textId="77777777" w:rsidTr="00886640">
        <w:trPr>
          <w:trHeight w:hRule="exact" w:val="397"/>
        </w:trPr>
        <w:tc>
          <w:tcPr>
            <w:tcW w:w="1729" w:type="dxa"/>
            <w:vAlign w:val="center"/>
            <w:hideMark/>
          </w:tcPr>
          <w:p w14:paraId="444E9AFA"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169C4EE0" w14:textId="27967D80" w:rsidR="00886640" w:rsidRDefault="007960C1">
            <w:pPr>
              <w:rPr>
                <w:color w:val="000000"/>
              </w:rPr>
            </w:pPr>
            <w:r>
              <w:t>People &amp; Culture</w:t>
            </w:r>
          </w:p>
        </w:tc>
        <w:tc>
          <w:tcPr>
            <w:tcW w:w="1271" w:type="dxa"/>
            <w:vAlign w:val="center"/>
            <w:hideMark/>
          </w:tcPr>
          <w:p w14:paraId="058AA9FD"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33A814BF" w14:textId="05C15B44" w:rsidR="00886640" w:rsidRDefault="007960C1">
            <w:pPr>
              <w:rPr>
                <w:color w:val="000000"/>
              </w:rPr>
            </w:pPr>
            <w:r>
              <w:t>Human Resources</w:t>
            </w:r>
          </w:p>
        </w:tc>
      </w:tr>
      <w:tr w:rsidR="00886640" w14:paraId="5DF46136" w14:textId="77777777" w:rsidTr="00886640">
        <w:trPr>
          <w:trHeight w:val="227"/>
        </w:trPr>
        <w:tc>
          <w:tcPr>
            <w:tcW w:w="10772" w:type="dxa"/>
            <w:gridSpan w:val="7"/>
            <w:vAlign w:val="center"/>
          </w:tcPr>
          <w:p w14:paraId="2EC1DAD1" w14:textId="77777777" w:rsidR="00886640" w:rsidRDefault="00886640">
            <w:pPr>
              <w:rPr>
                <w:b/>
                <w:color w:val="FF0000"/>
              </w:rPr>
            </w:pPr>
          </w:p>
        </w:tc>
      </w:tr>
      <w:tr w:rsidR="00886640" w14:paraId="1DCEE6BD" w14:textId="77777777" w:rsidTr="00886640">
        <w:trPr>
          <w:trHeight w:val="397"/>
        </w:trPr>
        <w:tc>
          <w:tcPr>
            <w:tcW w:w="10772" w:type="dxa"/>
            <w:gridSpan w:val="7"/>
            <w:vAlign w:val="center"/>
            <w:hideMark/>
          </w:tcPr>
          <w:p w14:paraId="034233EE"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51F581B1" w14:textId="77777777" w:rsidTr="00886640">
        <w:trPr>
          <w:trHeight w:val="397"/>
        </w:trPr>
        <w:tc>
          <w:tcPr>
            <w:tcW w:w="10772" w:type="dxa"/>
            <w:gridSpan w:val="7"/>
            <w:tcBorders>
              <w:top w:val="nil"/>
              <w:left w:val="nil"/>
              <w:bottom w:val="single" w:sz="4" w:space="0" w:color="auto"/>
              <w:right w:val="nil"/>
            </w:tcBorders>
            <w:vAlign w:val="center"/>
            <w:hideMark/>
          </w:tcPr>
          <w:p w14:paraId="686AABE4" w14:textId="4B37FC13" w:rsidR="007960C1" w:rsidRPr="007960C1" w:rsidRDefault="000435FF" w:rsidP="007960C1">
            <w:pPr>
              <w:spacing w:after="160" w:line="259" w:lineRule="auto"/>
            </w:pPr>
            <w:r>
              <w:t>Graduate Gateway Programme</w:t>
            </w:r>
          </w:p>
          <w:p w14:paraId="257699C3" w14:textId="79631006" w:rsidR="00886640" w:rsidRDefault="00886640">
            <w:pPr>
              <w:rPr>
                <w:color w:val="000000"/>
              </w:rPr>
            </w:pPr>
          </w:p>
        </w:tc>
      </w:tr>
      <w:tr w:rsidR="00886640" w14:paraId="27DEF3ED" w14:textId="77777777" w:rsidTr="00886640">
        <w:trPr>
          <w:trHeight w:val="227"/>
        </w:trPr>
        <w:tc>
          <w:tcPr>
            <w:tcW w:w="10772" w:type="dxa"/>
            <w:gridSpan w:val="7"/>
            <w:vAlign w:val="center"/>
          </w:tcPr>
          <w:p w14:paraId="527D3173" w14:textId="77777777" w:rsidR="00886640" w:rsidRDefault="00886640">
            <w:pPr>
              <w:rPr>
                <w:b/>
                <w:color w:val="FF0000"/>
              </w:rPr>
            </w:pPr>
          </w:p>
        </w:tc>
      </w:tr>
      <w:tr w:rsidR="00886640" w14:paraId="68A97786" w14:textId="77777777" w:rsidTr="00886640">
        <w:trPr>
          <w:trHeight w:hRule="exact" w:val="397"/>
        </w:trPr>
        <w:tc>
          <w:tcPr>
            <w:tcW w:w="2607" w:type="dxa"/>
            <w:gridSpan w:val="2"/>
            <w:vAlign w:val="center"/>
            <w:hideMark/>
          </w:tcPr>
          <w:p w14:paraId="2F409B33"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5C8EADAC" w14:textId="3F824C39" w:rsidR="00886640" w:rsidRDefault="000435FF">
            <w:pPr>
              <w:rPr>
                <w:color w:val="000000"/>
              </w:rPr>
            </w:pPr>
            <w:r>
              <w:t>New</w:t>
            </w:r>
          </w:p>
        </w:tc>
      </w:tr>
      <w:tr w:rsidR="00886640" w14:paraId="6ECA28AA" w14:textId="77777777" w:rsidTr="00886640">
        <w:trPr>
          <w:trHeight w:val="227"/>
        </w:trPr>
        <w:tc>
          <w:tcPr>
            <w:tcW w:w="10772" w:type="dxa"/>
            <w:gridSpan w:val="7"/>
            <w:vAlign w:val="center"/>
          </w:tcPr>
          <w:p w14:paraId="485B39EE" w14:textId="77777777" w:rsidR="00886640" w:rsidRDefault="00886640">
            <w:pPr>
              <w:rPr>
                <w:b/>
                <w:color w:val="FF0000"/>
              </w:rPr>
            </w:pPr>
          </w:p>
        </w:tc>
      </w:tr>
      <w:tr w:rsidR="00886640" w14:paraId="772DF516" w14:textId="77777777" w:rsidTr="0043023F">
        <w:trPr>
          <w:trHeight w:hRule="exact" w:val="669"/>
        </w:trPr>
        <w:tc>
          <w:tcPr>
            <w:tcW w:w="3134" w:type="dxa"/>
            <w:gridSpan w:val="3"/>
            <w:vAlign w:val="center"/>
            <w:hideMark/>
          </w:tcPr>
          <w:p w14:paraId="5C86ED5A"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3F4C8F9B" w14:textId="79DC12A2" w:rsidR="00886640" w:rsidRDefault="00432D16">
            <w:pPr>
              <w:rPr>
                <w:color w:val="000000"/>
              </w:rPr>
            </w:pPr>
            <w:r>
              <w:t>Graduates</w:t>
            </w:r>
            <w:r w:rsidR="0056241C">
              <w:t xml:space="preserve"> or post-graduates</w:t>
            </w:r>
          </w:p>
        </w:tc>
      </w:tr>
      <w:tr w:rsidR="00886640" w14:paraId="274F8823" w14:textId="77777777" w:rsidTr="00886640">
        <w:trPr>
          <w:trHeight w:val="227"/>
        </w:trPr>
        <w:tc>
          <w:tcPr>
            <w:tcW w:w="10772" w:type="dxa"/>
            <w:gridSpan w:val="7"/>
            <w:vAlign w:val="center"/>
          </w:tcPr>
          <w:p w14:paraId="39204DA5" w14:textId="77777777" w:rsidR="00886640" w:rsidRDefault="00886640">
            <w:pPr>
              <w:rPr>
                <w:b/>
                <w:color w:val="FF0000"/>
              </w:rPr>
            </w:pPr>
          </w:p>
        </w:tc>
      </w:tr>
      <w:tr w:rsidR="00886640" w14:paraId="2A6418B0" w14:textId="77777777" w:rsidTr="00886640">
        <w:trPr>
          <w:trHeight w:val="397"/>
        </w:trPr>
        <w:tc>
          <w:tcPr>
            <w:tcW w:w="10772" w:type="dxa"/>
            <w:gridSpan w:val="7"/>
            <w:vAlign w:val="center"/>
            <w:hideMark/>
          </w:tcPr>
          <w:p w14:paraId="31266E59"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5BF68D1A" w14:textId="77777777" w:rsidTr="00886640">
        <w:trPr>
          <w:trHeight w:val="227"/>
        </w:trPr>
        <w:tc>
          <w:tcPr>
            <w:tcW w:w="10772" w:type="dxa"/>
            <w:gridSpan w:val="7"/>
            <w:tcBorders>
              <w:top w:val="nil"/>
              <w:left w:val="nil"/>
              <w:bottom w:val="single" w:sz="4" w:space="0" w:color="auto"/>
              <w:right w:val="nil"/>
            </w:tcBorders>
            <w:vAlign w:val="center"/>
          </w:tcPr>
          <w:p w14:paraId="5D13CEEF" w14:textId="77777777" w:rsidR="00886640" w:rsidRDefault="00886640">
            <w:pPr>
              <w:rPr>
                <w:b/>
                <w:color w:val="FF0000"/>
              </w:rPr>
            </w:pPr>
          </w:p>
        </w:tc>
      </w:tr>
      <w:tr w:rsidR="00886640" w14:paraId="59DBBE33"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4233E5F5" w14:textId="77777777" w:rsidR="00F05363" w:rsidRDefault="00F05363" w:rsidP="00F05363">
            <w:pPr>
              <w:rPr>
                <w:rFonts w:cs="Arial"/>
                <w:sz w:val="22"/>
                <w:szCs w:val="22"/>
              </w:rPr>
            </w:pPr>
            <w:r w:rsidRPr="00CB1571">
              <w:rPr>
                <w:rFonts w:cs="Arial"/>
                <w:sz w:val="22"/>
                <w:szCs w:val="22"/>
              </w:rPr>
              <w:t>Only 9% of external applicants are successful for Client Executive roles and this means that we need to develop an internal talent pool for these key ‘hard to fill’ roles. The aim of the</w:t>
            </w:r>
            <w:r w:rsidRPr="00CB1571">
              <w:rPr>
                <w:rFonts w:eastAsia="Calibri" w:cs="Arial"/>
                <w:sz w:val="22"/>
                <w:szCs w:val="22"/>
              </w:rPr>
              <w:t xml:space="preserve"> 2 year Graduate Gateway Programme </w:t>
            </w:r>
            <w:r w:rsidRPr="00CB1571">
              <w:rPr>
                <w:rFonts w:cs="Arial"/>
                <w:sz w:val="22"/>
                <w:szCs w:val="22"/>
              </w:rPr>
              <w:t xml:space="preserve">is therefore to develop Graduates for Client Officer roles and build a high calibre internal talent pool for future Client Executive roles.  </w:t>
            </w:r>
          </w:p>
          <w:p w14:paraId="1DD2BBA6" w14:textId="77777777" w:rsidR="00CB1571" w:rsidRPr="00CB1571" w:rsidRDefault="00CB1571" w:rsidP="00F05363">
            <w:pPr>
              <w:rPr>
                <w:rFonts w:cs="Arial"/>
                <w:sz w:val="22"/>
                <w:szCs w:val="22"/>
              </w:rPr>
            </w:pPr>
          </w:p>
          <w:p w14:paraId="5C09C404" w14:textId="77777777" w:rsidR="00F05363" w:rsidRPr="00CB1571" w:rsidRDefault="00F05363" w:rsidP="00F05363">
            <w:pPr>
              <w:rPr>
                <w:rFonts w:eastAsia="Calibri" w:cs="Arial"/>
                <w:sz w:val="22"/>
                <w:szCs w:val="22"/>
              </w:rPr>
            </w:pPr>
            <w:r w:rsidRPr="00CB1571">
              <w:rPr>
                <w:rFonts w:eastAsia="Calibri" w:cs="Arial"/>
                <w:sz w:val="22"/>
                <w:szCs w:val="22"/>
              </w:rPr>
              <w:t>The process will include:</w:t>
            </w:r>
          </w:p>
          <w:p w14:paraId="7DB1C064"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Application form</w:t>
            </w:r>
          </w:p>
          <w:p w14:paraId="272EAE98"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Online testing – early career/Graduate test bank</w:t>
            </w:r>
          </w:p>
          <w:p w14:paraId="44ECD735"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 xml:space="preserve">Sifting of application form </w:t>
            </w:r>
          </w:p>
          <w:p w14:paraId="4D08EBDD"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Assessment centre – interview, presentation, group assessment</w:t>
            </w:r>
          </w:p>
          <w:p w14:paraId="6A4D4E6E" w14:textId="3F82A4C4" w:rsidR="00F05363" w:rsidRPr="00CB1571" w:rsidRDefault="00F05363" w:rsidP="00F05363">
            <w:pPr>
              <w:rPr>
                <w:rFonts w:eastAsia="Calibri" w:cs="Arial"/>
                <w:sz w:val="22"/>
                <w:szCs w:val="22"/>
              </w:rPr>
            </w:pPr>
            <w:r w:rsidRPr="00CB1571">
              <w:rPr>
                <w:rFonts w:eastAsia="Calibri" w:cs="Arial"/>
                <w:sz w:val="22"/>
                <w:szCs w:val="22"/>
              </w:rPr>
              <w:t>Criteria to be consider</w:t>
            </w:r>
            <w:r w:rsidR="00F65C89">
              <w:rPr>
                <w:rFonts w:eastAsia="Calibri" w:cs="Arial"/>
                <w:sz w:val="22"/>
                <w:szCs w:val="22"/>
              </w:rPr>
              <w:t>e</w:t>
            </w:r>
            <w:r w:rsidR="00CB1571">
              <w:rPr>
                <w:rFonts w:eastAsia="Calibri" w:cs="Arial"/>
                <w:sz w:val="22"/>
                <w:szCs w:val="22"/>
              </w:rPr>
              <w:t>d</w:t>
            </w:r>
            <w:r w:rsidRPr="00CB1571">
              <w:rPr>
                <w:rFonts w:eastAsia="Calibri" w:cs="Arial"/>
                <w:sz w:val="22"/>
                <w:szCs w:val="22"/>
              </w:rPr>
              <w:t xml:space="preserve"> for the programme:</w:t>
            </w:r>
          </w:p>
          <w:p w14:paraId="32C6C74D"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Have or expect to have by August 2026, a minimum of a 2:2 degree classification or a post-graduate qualification</w:t>
            </w:r>
          </w:p>
          <w:p w14:paraId="0ED899AF"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Eligibility to work in the UK</w:t>
            </w:r>
          </w:p>
          <w:p w14:paraId="268C97B5" w14:textId="407B6B09"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 xml:space="preserve">Willing to work at any of our offices across Northern Ireland to fulfil the </w:t>
            </w:r>
            <w:r w:rsidR="00B9729E">
              <w:rPr>
                <w:rFonts w:eastAsia="Calibri" w:cs="Arial"/>
                <w:sz w:val="22"/>
              </w:rPr>
              <w:t>G</w:t>
            </w:r>
            <w:r w:rsidRPr="00CB1571">
              <w:rPr>
                <w:rFonts w:eastAsia="Calibri" w:cs="Arial"/>
                <w:sz w:val="22"/>
              </w:rPr>
              <w:t>raduate Programme requirements</w:t>
            </w:r>
          </w:p>
          <w:p w14:paraId="7AA4B904"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lang w:val="en-US"/>
              </w:rPr>
              <w:t>Available to attend an assessment centre between Monday 23</w:t>
            </w:r>
            <w:r w:rsidRPr="00CB1571">
              <w:rPr>
                <w:rFonts w:eastAsia="Calibri" w:cs="Arial"/>
                <w:sz w:val="22"/>
                <w:vertAlign w:val="superscript"/>
                <w:lang w:val="en-US"/>
              </w:rPr>
              <w:t>rd</w:t>
            </w:r>
            <w:r w:rsidRPr="00CB1571">
              <w:rPr>
                <w:rFonts w:eastAsia="Calibri" w:cs="Arial"/>
                <w:sz w:val="22"/>
                <w:lang w:val="en-US"/>
              </w:rPr>
              <w:t> and Friday 27</w:t>
            </w:r>
            <w:r w:rsidRPr="00CB1571">
              <w:rPr>
                <w:rFonts w:eastAsia="Calibri" w:cs="Arial"/>
                <w:sz w:val="22"/>
                <w:vertAlign w:val="superscript"/>
                <w:lang w:val="en-US"/>
              </w:rPr>
              <w:t>th</w:t>
            </w:r>
            <w:r w:rsidRPr="00CB1571">
              <w:rPr>
                <w:rFonts w:eastAsia="Calibri" w:cs="Arial"/>
                <w:sz w:val="22"/>
                <w:lang w:val="en-US"/>
              </w:rPr>
              <w:t> March</w:t>
            </w:r>
          </w:p>
          <w:p w14:paraId="1C5ACC7C"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lang w:val="en-US"/>
              </w:rPr>
              <w:t>Able to commence on Monday 7</w:t>
            </w:r>
            <w:r w:rsidRPr="00CB1571">
              <w:rPr>
                <w:rFonts w:eastAsia="Calibri" w:cs="Arial"/>
                <w:sz w:val="22"/>
                <w:vertAlign w:val="superscript"/>
                <w:lang w:val="en-US"/>
              </w:rPr>
              <w:t>th</w:t>
            </w:r>
            <w:r w:rsidRPr="00CB1571">
              <w:rPr>
                <w:rFonts w:eastAsia="Calibri" w:cs="Arial"/>
                <w:sz w:val="22"/>
                <w:lang w:val="en-US"/>
              </w:rPr>
              <w:t> September 2026</w:t>
            </w:r>
          </w:p>
          <w:p w14:paraId="6263789A"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Current driving licence or have access to transport to meet the requirements of the Programme</w:t>
            </w:r>
          </w:p>
          <w:p w14:paraId="1D1697B2" w14:textId="452D0FE5" w:rsidR="00F05363" w:rsidRDefault="00F05363" w:rsidP="00F05363">
            <w:pPr>
              <w:rPr>
                <w:rFonts w:eastAsia="Calibri" w:cs="Arial"/>
                <w:color w:val="4472C4" w:themeColor="accent5"/>
                <w:sz w:val="22"/>
                <w:szCs w:val="22"/>
              </w:rPr>
            </w:pPr>
            <w:r w:rsidRPr="00CB1571">
              <w:rPr>
                <w:rFonts w:eastAsia="Calibri" w:cs="Arial"/>
                <w:sz w:val="22"/>
                <w:szCs w:val="22"/>
              </w:rPr>
              <w:t xml:space="preserve">Online testing will be the first stage assessment. This will allow us to use an objective assessment </w:t>
            </w:r>
            <w:proofErr w:type="gramStart"/>
            <w:r w:rsidRPr="00CB1571">
              <w:rPr>
                <w:rFonts w:eastAsia="Calibri" w:cs="Arial"/>
                <w:sz w:val="22"/>
                <w:szCs w:val="22"/>
              </w:rPr>
              <w:t xml:space="preserve">to </w:t>
            </w:r>
            <w:r w:rsidR="212CCD49" w:rsidRPr="395F93A1">
              <w:rPr>
                <w:rFonts w:eastAsia="Calibri" w:cs="Arial"/>
                <w:sz w:val="22"/>
                <w:szCs w:val="22"/>
              </w:rPr>
              <w:t xml:space="preserve"> </w:t>
            </w:r>
            <w:r w:rsidRPr="00CB1571">
              <w:rPr>
                <w:rFonts w:eastAsia="Calibri" w:cs="Arial"/>
                <w:sz w:val="22"/>
                <w:szCs w:val="22"/>
              </w:rPr>
              <w:t>measure</w:t>
            </w:r>
            <w:proofErr w:type="gramEnd"/>
            <w:r w:rsidRPr="00CB1571">
              <w:rPr>
                <w:rFonts w:eastAsia="Calibri" w:cs="Arial"/>
                <w:sz w:val="22"/>
                <w:szCs w:val="22"/>
              </w:rPr>
              <w:t xml:space="preserve"> key cognitive ability in a fair and unbiased way. It will also provide us with the flexibility to manage multiple applications which is crucial to being able to reduce the number of applicants to a more manageable number to take through to the assessment centres.</w:t>
            </w:r>
            <w:r w:rsidRPr="00CB1571">
              <w:rPr>
                <w:rFonts w:eastAsia="Calibri" w:cs="Arial"/>
                <w:color w:val="4472C4" w:themeColor="accent5"/>
                <w:sz w:val="22"/>
                <w:szCs w:val="22"/>
              </w:rPr>
              <w:t xml:space="preserve"> </w:t>
            </w:r>
          </w:p>
          <w:p w14:paraId="1CD7432F" w14:textId="77777777" w:rsidR="00B9729E" w:rsidRPr="00CB1571" w:rsidRDefault="00B9729E" w:rsidP="00F05363">
            <w:pPr>
              <w:rPr>
                <w:rFonts w:eastAsia="Calibri" w:cs="Arial"/>
                <w:color w:val="4472C4" w:themeColor="accent5"/>
                <w:sz w:val="22"/>
                <w:szCs w:val="22"/>
              </w:rPr>
            </w:pPr>
          </w:p>
          <w:p w14:paraId="06C642C9" w14:textId="77777777" w:rsidR="00F05363" w:rsidRDefault="00F05363" w:rsidP="00F05363">
            <w:pPr>
              <w:rPr>
                <w:rFonts w:eastAsia="Calibri" w:cs="Arial"/>
                <w:sz w:val="22"/>
                <w:szCs w:val="22"/>
              </w:rPr>
            </w:pPr>
            <w:r w:rsidRPr="00CB1571">
              <w:rPr>
                <w:rFonts w:eastAsia="Calibri" w:cs="Arial"/>
                <w:sz w:val="22"/>
                <w:szCs w:val="22"/>
              </w:rPr>
              <w:t>A cut-off will be applied and those within that group will be subject to a review of their responses to the criteria outlined above, progress to the next stage will be based on their responses. This is a similar approach to what NICS does and ensures a high volume of applications can be managed within a short timeframe.</w:t>
            </w:r>
          </w:p>
          <w:p w14:paraId="7215C4B0" w14:textId="77777777" w:rsidR="00B9729E" w:rsidRPr="00CB1571" w:rsidRDefault="00B9729E" w:rsidP="00F05363">
            <w:pPr>
              <w:rPr>
                <w:rFonts w:eastAsia="Calibri" w:cs="Arial"/>
                <w:sz w:val="22"/>
                <w:szCs w:val="22"/>
              </w:rPr>
            </w:pPr>
          </w:p>
          <w:p w14:paraId="7EFCD88E" w14:textId="77777777" w:rsidR="00F05363" w:rsidRDefault="00F05363" w:rsidP="00F05363">
            <w:pPr>
              <w:rPr>
                <w:rFonts w:eastAsia="Calibri" w:cs="Arial"/>
                <w:sz w:val="22"/>
                <w:szCs w:val="22"/>
              </w:rPr>
            </w:pPr>
            <w:r w:rsidRPr="00CB1571">
              <w:rPr>
                <w:rFonts w:eastAsia="Calibri" w:cs="Arial"/>
                <w:sz w:val="22"/>
                <w:szCs w:val="22"/>
              </w:rPr>
              <w:t xml:space="preserve">A total of 30 candidates will be invited to attend the assessment centres and the remaining candidates will be retained on file for future requirements. </w:t>
            </w:r>
          </w:p>
          <w:p w14:paraId="30262984" w14:textId="77777777" w:rsidR="00B9729E" w:rsidRPr="00CB1571" w:rsidRDefault="00B9729E" w:rsidP="00F05363">
            <w:pPr>
              <w:rPr>
                <w:rFonts w:eastAsia="Calibri" w:cs="Arial"/>
                <w:sz w:val="22"/>
                <w:szCs w:val="22"/>
              </w:rPr>
            </w:pPr>
          </w:p>
          <w:p w14:paraId="450CC0FD" w14:textId="77777777" w:rsidR="00F05363" w:rsidRDefault="00F05363" w:rsidP="00F05363">
            <w:pPr>
              <w:rPr>
                <w:rFonts w:eastAsia="Calibri" w:cs="Arial"/>
                <w:sz w:val="22"/>
                <w:szCs w:val="22"/>
              </w:rPr>
            </w:pPr>
            <w:r w:rsidRPr="00CB1571">
              <w:rPr>
                <w:rFonts w:eastAsia="Calibri" w:cs="Arial"/>
                <w:sz w:val="22"/>
                <w:szCs w:val="22"/>
              </w:rPr>
              <w:t xml:space="preserve">This process will be outlined to candidates in the Candidate Booklet and the FAQ document.  </w:t>
            </w:r>
          </w:p>
          <w:p w14:paraId="5C38AD2C" w14:textId="77777777" w:rsidR="00B9729E" w:rsidRPr="00CB1571" w:rsidRDefault="00B9729E" w:rsidP="00F05363">
            <w:pPr>
              <w:rPr>
                <w:rFonts w:eastAsia="Calibri" w:cs="Arial"/>
                <w:sz w:val="22"/>
                <w:szCs w:val="22"/>
              </w:rPr>
            </w:pPr>
          </w:p>
          <w:p w14:paraId="15547810" w14:textId="77777777" w:rsidR="00F05363" w:rsidRPr="00CB1571" w:rsidRDefault="00F05363" w:rsidP="00F05363">
            <w:pPr>
              <w:rPr>
                <w:rFonts w:eastAsia="Calibri" w:cs="Arial"/>
                <w:sz w:val="22"/>
                <w:szCs w:val="22"/>
              </w:rPr>
            </w:pPr>
            <w:r w:rsidRPr="00CB1571">
              <w:rPr>
                <w:rFonts w:eastAsia="Calibri" w:cs="Arial"/>
                <w:sz w:val="22"/>
                <w:szCs w:val="22"/>
              </w:rPr>
              <w:t xml:space="preserve">The assessment centre will be </w:t>
            </w:r>
            <w:proofErr w:type="gramStart"/>
            <w:r w:rsidRPr="00CB1571">
              <w:rPr>
                <w:rFonts w:eastAsia="Calibri" w:cs="Arial"/>
                <w:sz w:val="22"/>
                <w:szCs w:val="22"/>
              </w:rPr>
              <w:t>similar to</w:t>
            </w:r>
            <w:proofErr w:type="gramEnd"/>
            <w:r w:rsidRPr="00CB1571">
              <w:rPr>
                <w:rFonts w:eastAsia="Calibri" w:cs="Arial"/>
                <w:sz w:val="22"/>
                <w:szCs w:val="22"/>
              </w:rPr>
              <w:t xml:space="preserve"> the current process and comprise:</w:t>
            </w:r>
          </w:p>
          <w:p w14:paraId="648EC298"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lastRenderedPageBreak/>
              <w:t>Interview</w:t>
            </w:r>
          </w:p>
          <w:p w14:paraId="53CC37AE"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Assessment</w:t>
            </w:r>
          </w:p>
          <w:p w14:paraId="5C80EEB8"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Group assessment</w:t>
            </w:r>
          </w:p>
          <w:p w14:paraId="5952E0E2" w14:textId="77777777" w:rsidR="00F05363" w:rsidRDefault="00F05363" w:rsidP="00F05363">
            <w:pPr>
              <w:rPr>
                <w:rFonts w:eastAsia="Calibri" w:cs="Arial"/>
                <w:sz w:val="22"/>
                <w:szCs w:val="22"/>
              </w:rPr>
            </w:pPr>
            <w:r w:rsidRPr="00CB1571">
              <w:rPr>
                <w:rFonts w:eastAsia="Calibri" w:cs="Arial"/>
                <w:sz w:val="22"/>
                <w:szCs w:val="22"/>
              </w:rPr>
              <w:t xml:space="preserve">Upon completion of the assessment centre, 6 candidates will be offered places on the Programme. </w:t>
            </w:r>
          </w:p>
          <w:p w14:paraId="2760B0A5" w14:textId="77777777" w:rsidR="00B9729E" w:rsidRPr="00CB1571" w:rsidRDefault="00B9729E" w:rsidP="00F05363">
            <w:pPr>
              <w:rPr>
                <w:rFonts w:eastAsia="Calibri" w:cs="Arial"/>
                <w:sz w:val="22"/>
                <w:szCs w:val="22"/>
              </w:rPr>
            </w:pPr>
          </w:p>
          <w:p w14:paraId="5B8A2859" w14:textId="77777777" w:rsidR="00F05363" w:rsidRPr="00CB1571" w:rsidRDefault="00F05363" w:rsidP="00F05363">
            <w:pPr>
              <w:rPr>
                <w:rFonts w:eastAsia="Calibri" w:cs="Arial"/>
                <w:sz w:val="22"/>
                <w:szCs w:val="22"/>
              </w:rPr>
            </w:pPr>
            <w:r w:rsidRPr="00CB1571">
              <w:rPr>
                <w:rFonts w:eastAsia="Calibri" w:cs="Arial"/>
                <w:sz w:val="22"/>
                <w:szCs w:val="22"/>
              </w:rPr>
              <w:t xml:space="preserve">The programme will be for a 2-year period. During the Programme the Graduate will undertake: </w:t>
            </w:r>
          </w:p>
          <w:p w14:paraId="5E3ACDE6"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6 months comprehensive Induction &amp; onboarding: understanding Invest NI’s role and deep learning period</w:t>
            </w:r>
          </w:p>
          <w:p w14:paraId="10F9DC28"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6 months shadowing a Client Officer in Belfast team</w:t>
            </w:r>
          </w:p>
          <w:p w14:paraId="5C7F97B6"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6 months working in a regional team</w:t>
            </w:r>
          </w:p>
          <w:p w14:paraId="25EC0F44" w14:textId="77777777" w:rsidR="00F05363" w:rsidRPr="00CB1571" w:rsidRDefault="00F05363" w:rsidP="00F05363">
            <w:pPr>
              <w:pStyle w:val="ListParagraph"/>
              <w:numPr>
                <w:ilvl w:val="0"/>
                <w:numId w:val="3"/>
              </w:numPr>
              <w:spacing w:line="240" w:lineRule="auto"/>
              <w:rPr>
                <w:rFonts w:eastAsia="Calibri" w:cs="Arial"/>
                <w:sz w:val="22"/>
              </w:rPr>
            </w:pPr>
            <w:r w:rsidRPr="00CB1571">
              <w:rPr>
                <w:rFonts w:eastAsia="Calibri" w:cs="Arial"/>
                <w:sz w:val="22"/>
              </w:rPr>
              <w:t xml:space="preserve">6 months in an Assistant Client Officer role </w:t>
            </w:r>
          </w:p>
          <w:p w14:paraId="6C1257A0" w14:textId="77777777" w:rsidR="00F05363" w:rsidRDefault="00F05363" w:rsidP="00F05363">
            <w:pPr>
              <w:rPr>
                <w:rFonts w:eastAsia="Calibri" w:cs="Arial"/>
                <w:sz w:val="22"/>
                <w:szCs w:val="22"/>
              </w:rPr>
            </w:pPr>
            <w:r w:rsidRPr="00CB1571">
              <w:rPr>
                <w:rFonts w:eastAsia="Calibri" w:cs="Arial"/>
                <w:sz w:val="22"/>
                <w:szCs w:val="22"/>
              </w:rPr>
              <w:t>A probation period will be applicable during the first 9 months of the programme – this is in line with the current Probation Policy. Throughout the programme, the Graduate will complete milestone assessments based on their learning – these are in the process of being developed and will align to the competencies required for Client Officer. Every effort will be made to ensure success at each milestone assessment, and it is anticipated that all Graduates will successfully complete the Programme.</w:t>
            </w:r>
          </w:p>
          <w:p w14:paraId="7082C873" w14:textId="77777777" w:rsidR="009C0F88" w:rsidRPr="00CB1571" w:rsidRDefault="009C0F88" w:rsidP="00F05363">
            <w:pPr>
              <w:rPr>
                <w:rFonts w:eastAsia="Calibri" w:cs="Arial"/>
                <w:sz w:val="22"/>
                <w:szCs w:val="22"/>
              </w:rPr>
            </w:pPr>
          </w:p>
          <w:p w14:paraId="0A19960B" w14:textId="77777777" w:rsidR="009C0F88" w:rsidRDefault="00F05363" w:rsidP="00F05363">
            <w:pPr>
              <w:rPr>
                <w:rFonts w:eastAsia="Calibri" w:cs="Arial"/>
                <w:sz w:val="22"/>
                <w:szCs w:val="22"/>
              </w:rPr>
            </w:pPr>
            <w:r w:rsidRPr="00CB1571">
              <w:rPr>
                <w:rFonts w:eastAsia="Calibri" w:cs="Arial"/>
                <w:sz w:val="22"/>
                <w:szCs w:val="22"/>
              </w:rPr>
              <w:t>A group project will also be assigned cc month 7 where the Graduates will be given a project to complete on something relevant to the business such as researching new markets. This will not be assessed but feedback will be given to Graduates on their contribution to the project.</w:t>
            </w:r>
          </w:p>
          <w:p w14:paraId="16B8909C" w14:textId="6450C81B" w:rsidR="00F05363" w:rsidRPr="00CB1571" w:rsidRDefault="00F05363" w:rsidP="00F05363">
            <w:pPr>
              <w:rPr>
                <w:rFonts w:eastAsia="Calibri" w:cs="Arial"/>
                <w:sz w:val="22"/>
                <w:szCs w:val="22"/>
              </w:rPr>
            </w:pPr>
            <w:r w:rsidRPr="00CB1571">
              <w:rPr>
                <w:rFonts w:eastAsia="Calibri" w:cs="Arial"/>
                <w:sz w:val="22"/>
                <w:szCs w:val="22"/>
              </w:rPr>
              <w:t xml:space="preserve"> </w:t>
            </w:r>
          </w:p>
          <w:p w14:paraId="41907156" w14:textId="49F42FEB" w:rsidR="00F05363" w:rsidRDefault="00F05363" w:rsidP="00F05363">
            <w:pPr>
              <w:rPr>
                <w:rFonts w:eastAsia="Calibri" w:cs="Arial"/>
                <w:sz w:val="22"/>
                <w:szCs w:val="22"/>
              </w:rPr>
            </w:pPr>
            <w:r w:rsidRPr="00CB1571">
              <w:rPr>
                <w:rFonts w:eastAsia="Calibri" w:cs="Arial"/>
                <w:sz w:val="22"/>
                <w:szCs w:val="22"/>
              </w:rPr>
              <w:t xml:space="preserve">Upon completion of the Programme, a final assessment will be made before progression to a vacant Client Officer role. This is likely to be based on a final project where they will outline their key learnings from the programme and provide feedback on the Programme structure and content. </w:t>
            </w:r>
          </w:p>
          <w:p w14:paraId="082C29E5" w14:textId="77777777" w:rsidR="00620D3D" w:rsidRDefault="00620D3D" w:rsidP="00F05363">
            <w:pPr>
              <w:rPr>
                <w:rFonts w:eastAsia="Calibri" w:cs="Arial"/>
                <w:sz w:val="22"/>
                <w:szCs w:val="22"/>
              </w:rPr>
            </w:pPr>
          </w:p>
          <w:p w14:paraId="4D20A5F7" w14:textId="77777777" w:rsidR="009C0F88" w:rsidRPr="00CB1571" w:rsidRDefault="009C0F88" w:rsidP="00F05363">
            <w:pPr>
              <w:rPr>
                <w:rFonts w:eastAsia="Calibri" w:cs="Arial"/>
                <w:sz w:val="22"/>
                <w:szCs w:val="22"/>
              </w:rPr>
            </w:pPr>
          </w:p>
          <w:p w14:paraId="5D58C0B7" w14:textId="77777777" w:rsidR="00F05363" w:rsidRPr="00CB1571" w:rsidRDefault="00F05363" w:rsidP="00F05363">
            <w:pPr>
              <w:rPr>
                <w:rFonts w:eastAsia="Calibri" w:cs="Arial"/>
                <w:sz w:val="22"/>
                <w:szCs w:val="22"/>
              </w:rPr>
            </w:pPr>
            <w:r w:rsidRPr="00CB1571">
              <w:rPr>
                <w:rFonts w:eastAsia="Calibri" w:cs="Arial"/>
                <w:sz w:val="22"/>
                <w:szCs w:val="22"/>
              </w:rPr>
              <w:t>The benefits of the programme are:</w:t>
            </w:r>
          </w:p>
          <w:p w14:paraId="30E60978" w14:textId="77777777" w:rsidR="00F05363" w:rsidRPr="00CB1571" w:rsidRDefault="00F05363" w:rsidP="00F05363">
            <w:pPr>
              <w:pStyle w:val="ListParagraph"/>
              <w:numPr>
                <w:ilvl w:val="0"/>
                <w:numId w:val="4"/>
              </w:numPr>
              <w:spacing w:line="259" w:lineRule="auto"/>
              <w:jc w:val="both"/>
              <w:rPr>
                <w:rFonts w:cs="Arial"/>
                <w:bCs/>
                <w:sz w:val="22"/>
              </w:rPr>
            </w:pPr>
            <w:r w:rsidRPr="00CB1571">
              <w:rPr>
                <w:rFonts w:eastAsia="Calibri" w:cs="Arial"/>
                <w:b/>
                <w:bCs/>
                <w:sz w:val="22"/>
              </w:rPr>
              <w:t>Talent Pipeline</w:t>
            </w:r>
            <w:r w:rsidRPr="00CB1571">
              <w:rPr>
                <w:rFonts w:eastAsia="Calibri" w:cs="Arial"/>
                <w:sz w:val="22"/>
              </w:rPr>
              <w:t xml:space="preserve">: create a talent pipeline </w:t>
            </w:r>
            <w:r w:rsidRPr="00CB1571">
              <w:rPr>
                <w:rFonts w:cs="Arial"/>
                <w:bCs/>
                <w:sz w:val="22"/>
              </w:rPr>
              <w:t>of fresh talent into the organisation: this helps in building a robust pipeline of future leaders who are well-versed in the company's culture, values, and business strategies.</w:t>
            </w:r>
          </w:p>
          <w:p w14:paraId="04060408" w14:textId="77777777" w:rsidR="00F05363" w:rsidRPr="00CB1571" w:rsidRDefault="00F05363" w:rsidP="00F05363">
            <w:pPr>
              <w:pStyle w:val="ListParagraph"/>
              <w:numPr>
                <w:ilvl w:val="0"/>
                <w:numId w:val="4"/>
              </w:numPr>
              <w:spacing w:line="259" w:lineRule="auto"/>
              <w:jc w:val="both"/>
              <w:rPr>
                <w:rFonts w:cs="Arial"/>
                <w:bCs/>
                <w:sz w:val="22"/>
              </w:rPr>
            </w:pPr>
            <w:r w:rsidRPr="00CB1571">
              <w:rPr>
                <w:rFonts w:cs="Arial"/>
                <w:b/>
                <w:bCs/>
                <w:sz w:val="22"/>
              </w:rPr>
              <w:t>Skill Development</w:t>
            </w:r>
            <w:r w:rsidRPr="00CB1571">
              <w:rPr>
                <w:rFonts w:cs="Arial"/>
                <w:bCs/>
                <w:sz w:val="22"/>
              </w:rPr>
              <w:t>: Graduate programmes are designed to provide comprehensive training and development opportunities. This helps graduates acquire the necessary skills and knowledge required for key client officer and executive roles, ensuring they are well-prepared to handle the responsibilities and challenges of these positions.</w:t>
            </w:r>
          </w:p>
          <w:p w14:paraId="75D56CA9" w14:textId="77777777" w:rsidR="00F05363" w:rsidRPr="00CB1571" w:rsidRDefault="00F05363" w:rsidP="00F05363">
            <w:pPr>
              <w:pStyle w:val="ListParagraph"/>
              <w:numPr>
                <w:ilvl w:val="0"/>
                <w:numId w:val="4"/>
              </w:numPr>
              <w:spacing w:line="259" w:lineRule="auto"/>
              <w:jc w:val="both"/>
              <w:rPr>
                <w:rFonts w:cs="Arial"/>
                <w:bCs/>
                <w:sz w:val="22"/>
              </w:rPr>
            </w:pPr>
            <w:r w:rsidRPr="00CB1571">
              <w:rPr>
                <w:rFonts w:cs="Arial"/>
                <w:b/>
                <w:bCs/>
                <w:sz w:val="22"/>
              </w:rPr>
              <w:t>Retention and Loyalty</w:t>
            </w:r>
            <w:r w:rsidRPr="00CB1571">
              <w:rPr>
                <w:rFonts w:cs="Arial"/>
                <w:bCs/>
                <w:sz w:val="22"/>
              </w:rPr>
              <w:t>: Investing in the development of graduates fosters a sense of loyalty and commitment to the organisation. Graduates who feel valued and see clear career progression opportunities are more likely to stay with the company long-term, reducing turnover rates. This will also Enhance our brand as an employer of choice and promote Invest NI</w:t>
            </w:r>
          </w:p>
          <w:p w14:paraId="17B693B8" w14:textId="77777777" w:rsidR="00F05363" w:rsidRPr="00CB1571" w:rsidRDefault="00F05363" w:rsidP="00F05363">
            <w:pPr>
              <w:pStyle w:val="ListParagraph"/>
              <w:numPr>
                <w:ilvl w:val="0"/>
                <w:numId w:val="4"/>
              </w:numPr>
              <w:spacing w:line="259" w:lineRule="auto"/>
              <w:jc w:val="both"/>
              <w:rPr>
                <w:rFonts w:cs="Arial"/>
                <w:bCs/>
                <w:sz w:val="22"/>
              </w:rPr>
            </w:pPr>
            <w:r w:rsidRPr="00CB1571">
              <w:rPr>
                <w:rFonts w:cs="Arial"/>
                <w:b/>
                <w:bCs/>
                <w:sz w:val="22"/>
              </w:rPr>
              <w:t>Innovation and Fresh Perspectives</w:t>
            </w:r>
            <w:r w:rsidRPr="00CB1571">
              <w:rPr>
                <w:rFonts w:cs="Arial"/>
                <w:bCs/>
                <w:sz w:val="22"/>
              </w:rPr>
              <w:t>: Graduates often bring new ideas and perspectives. Their fresh outlook can drive innovation and help the organisation stay competitive in a rapidly changing business environment.</w:t>
            </w:r>
          </w:p>
          <w:p w14:paraId="524DCB4A" w14:textId="77777777" w:rsidR="00F05363" w:rsidRPr="00CB1571" w:rsidRDefault="00F05363" w:rsidP="00F05363">
            <w:pPr>
              <w:pStyle w:val="ListParagraph"/>
              <w:numPr>
                <w:ilvl w:val="0"/>
                <w:numId w:val="4"/>
              </w:numPr>
              <w:spacing w:line="259" w:lineRule="auto"/>
              <w:jc w:val="both"/>
              <w:rPr>
                <w:rFonts w:cs="Arial"/>
                <w:bCs/>
                <w:sz w:val="22"/>
              </w:rPr>
            </w:pPr>
            <w:r w:rsidRPr="00CB1571">
              <w:rPr>
                <w:rFonts w:cs="Arial"/>
                <w:b/>
                <w:bCs/>
                <w:sz w:val="22"/>
              </w:rPr>
              <w:t>Client Relationships</w:t>
            </w:r>
            <w:r w:rsidRPr="00CB1571">
              <w:rPr>
                <w:rFonts w:cs="Arial"/>
                <w:bCs/>
                <w:sz w:val="22"/>
              </w:rPr>
              <w:t>: Key client officer and executive roles require individuals who can build and maintain strong relationships with clients. Graduates who are trained and developed through a structured programme are better equipped to understand client needs, provide exceptional service, and contribute to the overall success of the business.</w:t>
            </w:r>
          </w:p>
          <w:p w14:paraId="0D7CC0BC" w14:textId="77777777" w:rsidR="00F05363" w:rsidRPr="00CB1571" w:rsidRDefault="00F05363" w:rsidP="00F05363">
            <w:pPr>
              <w:pStyle w:val="ListParagraph"/>
              <w:numPr>
                <w:ilvl w:val="0"/>
                <w:numId w:val="4"/>
              </w:numPr>
              <w:spacing w:line="259" w:lineRule="auto"/>
              <w:jc w:val="both"/>
              <w:rPr>
                <w:rFonts w:cs="Arial"/>
                <w:bCs/>
                <w:sz w:val="22"/>
              </w:rPr>
            </w:pPr>
            <w:r w:rsidRPr="00CB1571">
              <w:rPr>
                <w:rFonts w:cs="Arial"/>
                <w:b/>
                <w:bCs/>
                <w:sz w:val="22"/>
              </w:rPr>
              <w:t>Succession Planning</w:t>
            </w:r>
            <w:r w:rsidRPr="00CB1571">
              <w:rPr>
                <w:rFonts w:cs="Arial"/>
                <w:bCs/>
                <w:sz w:val="22"/>
              </w:rPr>
              <w:t xml:space="preserve">: A graduate programme helps in identifying and developing potential successors for key client executive roles. This ensures that there </w:t>
            </w:r>
            <w:proofErr w:type="gramStart"/>
            <w:r w:rsidRPr="00CB1571">
              <w:rPr>
                <w:rFonts w:cs="Arial"/>
                <w:bCs/>
                <w:sz w:val="22"/>
              </w:rPr>
              <w:t>is</w:t>
            </w:r>
            <w:proofErr w:type="gramEnd"/>
            <w:r w:rsidRPr="00CB1571">
              <w:rPr>
                <w:rFonts w:cs="Arial"/>
                <w:bCs/>
                <w:sz w:val="22"/>
              </w:rPr>
              <w:t xml:space="preserve"> a smooth transition and continuity in leadership, which is vital for maintaining client trust and business stability.</w:t>
            </w:r>
          </w:p>
          <w:p w14:paraId="1AC74A4E" w14:textId="31DB74FB" w:rsidR="00417C67" w:rsidRPr="00CB1571" w:rsidRDefault="00417C67" w:rsidP="004D5860">
            <w:pPr>
              <w:rPr>
                <w:rFonts w:cs="Arial"/>
                <w:sz w:val="22"/>
                <w:szCs w:val="22"/>
              </w:rPr>
            </w:pPr>
          </w:p>
          <w:p w14:paraId="1C8FF5F7" w14:textId="09C9E7C7" w:rsidR="00886640" w:rsidRPr="00CB1571" w:rsidRDefault="00886640" w:rsidP="004D5860">
            <w:pPr>
              <w:rPr>
                <w:color w:val="000000"/>
                <w:sz w:val="22"/>
                <w:szCs w:val="22"/>
              </w:rPr>
            </w:pPr>
          </w:p>
        </w:tc>
      </w:tr>
      <w:tr w:rsidR="00886640" w14:paraId="08E366BE" w14:textId="77777777" w:rsidTr="00886640">
        <w:trPr>
          <w:trHeight w:val="227"/>
        </w:trPr>
        <w:tc>
          <w:tcPr>
            <w:tcW w:w="10772" w:type="dxa"/>
            <w:gridSpan w:val="7"/>
            <w:vAlign w:val="center"/>
          </w:tcPr>
          <w:p w14:paraId="5E1C9094" w14:textId="77777777" w:rsidR="00886640" w:rsidRDefault="00886640">
            <w:pPr>
              <w:rPr>
                <w:b/>
                <w:color w:val="FF0000"/>
              </w:rPr>
            </w:pPr>
          </w:p>
        </w:tc>
      </w:tr>
      <w:tr w:rsidR="00886640" w14:paraId="32075296" w14:textId="77777777" w:rsidTr="0043023F">
        <w:trPr>
          <w:trHeight w:hRule="exact" w:val="831"/>
        </w:trPr>
        <w:tc>
          <w:tcPr>
            <w:tcW w:w="8931" w:type="dxa"/>
            <w:gridSpan w:val="6"/>
            <w:vAlign w:val="center"/>
            <w:hideMark/>
          </w:tcPr>
          <w:p w14:paraId="16E94CDC" w14:textId="33BF33BA" w:rsidR="00886640" w:rsidRDefault="00886640">
            <w:pPr>
              <w:rPr>
                <w:color w:val="000000"/>
              </w:rPr>
            </w:pPr>
            <w:r>
              <w:rPr>
                <w:b/>
                <w:color w:val="000000"/>
              </w:rPr>
              <w:t>Question 2</w:t>
            </w:r>
            <w:r>
              <w:rPr>
                <w:color w:val="000000"/>
              </w:rPr>
              <w:t xml:space="preserve"> – Does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(See Question 4 for list of equality groups.)</w:t>
            </w:r>
          </w:p>
        </w:tc>
        <w:bookmarkStart w:id="1" w:name="Dropdown3"/>
        <w:tc>
          <w:tcPr>
            <w:tcW w:w="1841" w:type="dxa"/>
            <w:vAlign w:val="center"/>
            <w:hideMark/>
          </w:tcPr>
          <w:p w14:paraId="0F36527E" w14:textId="77777777" w:rsidR="00886640" w:rsidRDefault="00886640">
            <w:pPr>
              <w:rPr>
                <w:color w:val="000000"/>
              </w:rPr>
            </w:pPr>
            <w:r>
              <w:fldChar w:fldCharType="begin">
                <w:ffData>
                  <w:name w:val="Dropdown3"/>
                  <w:enabled/>
                  <w:calcOnExit w:val="0"/>
                  <w:ddList>
                    <w:listEntry w:val="Yes"/>
                    <w:listEntry w:val="No"/>
                  </w:ddList>
                </w:ffData>
              </w:fldChar>
            </w:r>
            <w:r>
              <w:rPr>
                <w:color w:val="000000"/>
              </w:rPr>
              <w:instrText xml:space="preserve"> FORMDROPDOWN </w:instrText>
            </w:r>
            <w:r>
              <w:fldChar w:fldCharType="separate"/>
            </w:r>
            <w:r>
              <w:fldChar w:fldCharType="end"/>
            </w:r>
            <w:bookmarkEnd w:id="1"/>
            <w:r w:rsidR="0043023F">
              <w:t>/No</w:t>
            </w:r>
          </w:p>
        </w:tc>
      </w:tr>
      <w:tr w:rsidR="00886640" w14:paraId="1334AE9B" w14:textId="77777777" w:rsidTr="00886640">
        <w:trPr>
          <w:trHeight w:val="227"/>
        </w:trPr>
        <w:tc>
          <w:tcPr>
            <w:tcW w:w="10772" w:type="dxa"/>
            <w:gridSpan w:val="7"/>
            <w:vAlign w:val="center"/>
          </w:tcPr>
          <w:p w14:paraId="5DF821C7" w14:textId="77777777" w:rsidR="00886640" w:rsidRDefault="00886640">
            <w:pPr>
              <w:rPr>
                <w:b/>
                <w:color w:val="FF0000"/>
              </w:rPr>
            </w:pPr>
          </w:p>
        </w:tc>
      </w:tr>
      <w:tr w:rsidR="00886640" w14:paraId="4A1FF811" w14:textId="77777777" w:rsidTr="00886640">
        <w:trPr>
          <w:trHeight w:hRule="exact" w:val="397"/>
        </w:trPr>
        <w:tc>
          <w:tcPr>
            <w:tcW w:w="5393" w:type="dxa"/>
            <w:gridSpan w:val="4"/>
            <w:vAlign w:val="center"/>
            <w:hideMark/>
          </w:tcPr>
          <w:p w14:paraId="671B2595"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177DA497" w14:textId="77777777" w:rsidR="00886640" w:rsidRDefault="00886640">
            <w:pPr>
              <w:rPr>
                <w:color w:val="000000"/>
              </w:rPr>
            </w:pPr>
            <w:r>
              <w:rPr>
                <w:color w:val="000000"/>
              </w:rPr>
              <w:t>If yes please continue.</w:t>
            </w:r>
          </w:p>
        </w:tc>
      </w:tr>
      <w:tr w:rsidR="00886640" w14:paraId="0D9695A8" w14:textId="77777777" w:rsidTr="00886640">
        <w:trPr>
          <w:trHeight w:val="227"/>
        </w:trPr>
        <w:tc>
          <w:tcPr>
            <w:tcW w:w="10772" w:type="dxa"/>
            <w:gridSpan w:val="7"/>
            <w:tcBorders>
              <w:top w:val="nil"/>
              <w:left w:val="nil"/>
              <w:bottom w:val="single" w:sz="4" w:space="0" w:color="auto"/>
              <w:right w:val="nil"/>
            </w:tcBorders>
            <w:vAlign w:val="center"/>
          </w:tcPr>
          <w:p w14:paraId="477C7B64" w14:textId="77777777" w:rsidR="00886640" w:rsidRDefault="00886640">
            <w:pPr>
              <w:rPr>
                <w:b/>
                <w:color w:val="FF0000"/>
              </w:rPr>
            </w:pPr>
          </w:p>
        </w:tc>
      </w:tr>
      <w:tr w:rsidR="00886640" w14:paraId="17EBDA96"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47A2828A" w14:textId="2B6A1E97" w:rsidR="00135161" w:rsidRPr="00D3669E" w:rsidRDefault="001B7CEE" w:rsidP="00135161">
            <w:pPr>
              <w:pStyle w:val="pf1"/>
              <w:spacing w:before="0" w:beforeAutospacing="0" w:after="0" w:afterAutospacing="0"/>
              <w:ind w:left="0"/>
              <w:rPr>
                <w:color w:val="000000"/>
              </w:rPr>
            </w:pPr>
            <w:r w:rsidRPr="00135161">
              <w:rPr>
                <w:rFonts w:ascii="Arial" w:hAnsi="Arial" w:cs="Arial"/>
                <w:color w:val="000000"/>
                <w:sz w:val="22"/>
                <w:szCs w:val="22"/>
              </w:rPr>
              <w:lastRenderedPageBreak/>
              <w:t xml:space="preserve">The programme is </w:t>
            </w:r>
            <w:r w:rsidR="00042E25" w:rsidRPr="00135161">
              <w:rPr>
                <w:rFonts w:ascii="Arial" w:hAnsi="Arial" w:cs="Arial"/>
                <w:color w:val="000000"/>
                <w:sz w:val="22"/>
                <w:szCs w:val="22"/>
              </w:rPr>
              <w:t>available to candidates who have a</w:t>
            </w:r>
            <w:r w:rsidR="00324B4F" w:rsidRPr="00135161">
              <w:rPr>
                <w:rFonts w:ascii="Arial" w:hAnsi="Arial" w:cs="Arial"/>
                <w:color w:val="000000"/>
                <w:sz w:val="22"/>
                <w:szCs w:val="22"/>
              </w:rPr>
              <w:t xml:space="preserve"> </w:t>
            </w:r>
            <w:r w:rsidR="00EB3275" w:rsidRPr="00135161">
              <w:rPr>
                <w:rFonts w:ascii="Arial" w:hAnsi="Arial" w:cs="Arial"/>
                <w:color w:val="000000"/>
                <w:sz w:val="22"/>
                <w:szCs w:val="22"/>
              </w:rPr>
              <w:t>minimum 2.2 degree in any discipline</w:t>
            </w:r>
            <w:r w:rsidR="00145E6B" w:rsidRPr="00135161">
              <w:rPr>
                <w:rFonts w:ascii="Arial" w:hAnsi="Arial" w:cs="Arial"/>
                <w:color w:val="000000"/>
                <w:sz w:val="22"/>
                <w:szCs w:val="22"/>
              </w:rPr>
              <w:t xml:space="preserve"> </w:t>
            </w:r>
            <w:r w:rsidR="00F93801" w:rsidRPr="00135161">
              <w:rPr>
                <w:rFonts w:ascii="Arial" w:hAnsi="Arial" w:cs="Arial"/>
                <w:color w:val="000000"/>
                <w:sz w:val="22"/>
                <w:szCs w:val="22"/>
              </w:rPr>
              <w:t xml:space="preserve">including </w:t>
            </w:r>
            <w:r w:rsidR="00135161">
              <w:rPr>
                <w:rFonts w:ascii="Arial" w:hAnsi="Arial" w:cs="Arial"/>
                <w:color w:val="000000"/>
                <w:sz w:val="22"/>
                <w:szCs w:val="22"/>
              </w:rPr>
              <w:t>post-graduate qualification</w:t>
            </w:r>
            <w:r w:rsidR="00F93801" w:rsidRPr="00135161">
              <w:rPr>
                <w:rFonts w:ascii="Arial" w:hAnsi="Arial" w:cs="Arial"/>
                <w:color w:val="000000"/>
                <w:sz w:val="22"/>
                <w:szCs w:val="22"/>
              </w:rPr>
              <w:t>.</w:t>
            </w:r>
            <w:r w:rsidR="00135161" w:rsidRPr="00D3669E">
              <w:rPr>
                <w:rFonts w:ascii="Arial" w:hAnsi="Arial" w:cs="Arial"/>
                <w:color w:val="000000"/>
                <w:sz w:val="22"/>
                <w:szCs w:val="22"/>
              </w:rPr>
              <w:t xml:space="preserve"> </w:t>
            </w:r>
            <w:r w:rsidR="00135161" w:rsidRPr="00D3669E">
              <w:rPr>
                <w:color w:val="000000"/>
              </w:rPr>
              <w:t>The benefits of the programme ae outlined in Section 1.</w:t>
            </w:r>
          </w:p>
          <w:p w14:paraId="48947BC6" w14:textId="4076B862" w:rsidR="00324B4F" w:rsidRPr="00183C47" w:rsidRDefault="00324B4F">
            <w:pPr>
              <w:rPr>
                <w:rFonts w:cs="Arial"/>
                <w:color w:val="000000"/>
                <w:sz w:val="22"/>
                <w:szCs w:val="22"/>
              </w:rPr>
            </w:pPr>
          </w:p>
          <w:p w14:paraId="6C360867" w14:textId="4A711705" w:rsidR="00F24160" w:rsidRDefault="00183C47" w:rsidP="00091326">
            <w:pPr>
              <w:rPr>
                <w:rFonts w:cs="Arial"/>
                <w:color w:val="000000"/>
                <w:sz w:val="22"/>
                <w:szCs w:val="22"/>
              </w:rPr>
            </w:pPr>
            <w:r>
              <w:rPr>
                <w:rFonts w:cs="Arial"/>
                <w:color w:val="000000"/>
                <w:sz w:val="22"/>
                <w:szCs w:val="22"/>
              </w:rPr>
              <w:t>The Programme is open to all age groups and</w:t>
            </w:r>
            <w:r w:rsidR="006720E1">
              <w:rPr>
                <w:rFonts w:cs="Arial"/>
                <w:color w:val="000000"/>
                <w:sz w:val="22"/>
                <w:szCs w:val="22"/>
              </w:rPr>
              <w:t xml:space="preserve"> there is no requirement to have completed the qualification </w:t>
            </w:r>
            <w:r w:rsidR="004158B4">
              <w:rPr>
                <w:rFonts w:cs="Arial"/>
                <w:color w:val="000000"/>
                <w:sz w:val="22"/>
                <w:szCs w:val="22"/>
              </w:rPr>
              <w:t xml:space="preserve">in a certain timeframe </w:t>
            </w:r>
            <w:r>
              <w:rPr>
                <w:rFonts w:cs="Arial"/>
                <w:color w:val="000000"/>
                <w:sz w:val="22"/>
                <w:szCs w:val="22"/>
              </w:rPr>
              <w:t xml:space="preserve">therefore </w:t>
            </w:r>
            <w:r w:rsidR="00BB7B89">
              <w:rPr>
                <w:rFonts w:cs="Arial"/>
                <w:color w:val="000000"/>
                <w:sz w:val="22"/>
                <w:szCs w:val="22"/>
              </w:rPr>
              <w:t>it may have a positive impact on older individual</w:t>
            </w:r>
            <w:r w:rsidR="00C532E4">
              <w:rPr>
                <w:rFonts w:cs="Arial"/>
                <w:color w:val="000000"/>
                <w:sz w:val="22"/>
                <w:szCs w:val="22"/>
              </w:rPr>
              <w:t xml:space="preserve">s who completed their degree many years ago, </w:t>
            </w:r>
            <w:r w:rsidR="00B67BD9">
              <w:rPr>
                <w:rFonts w:cs="Arial"/>
                <w:color w:val="000000"/>
                <w:sz w:val="22"/>
                <w:szCs w:val="22"/>
              </w:rPr>
              <w:t xml:space="preserve">females returning to work after a period away for caring responsibilities or other, </w:t>
            </w:r>
            <w:r w:rsidR="00C532E4">
              <w:rPr>
                <w:rFonts w:cs="Arial"/>
                <w:color w:val="000000"/>
                <w:sz w:val="22"/>
                <w:szCs w:val="22"/>
              </w:rPr>
              <w:t>or those seeking a change of career.</w:t>
            </w:r>
            <w:r w:rsidR="004158B4">
              <w:rPr>
                <w:rFonts w:cs="Arial"/>
                <w:color w:val="000000"/>
                <w:sz w:val="22"/>
                <w:szCs w:val="22"/>
              </w:rPr>
              <w:t xml:space="preserve"> </w:t>
            </w:r>
            <w:r w:rsidR="00474972">
              <w:rPr>
                <w:rFonts w:cs="Arial"/>
                <w:color w:val="000000"/>
                <w:sz w:val="22"/>
                <w:szCs w:val="22"/>
              </w:rPr>
              <w:t xml:space="preserve">It is also open to current employees who meet the criteria. </w:t>
            </w:r>
          </w:p>
          <w:p w14:paraId="7CB7DDFE" w14:textId="77777777" w:rsidR="00F24160" w:rsidRDefault="00F24160" w:rsidP="00091326">
            <w:pPr>
              <w:rPr>
                <w:rFonts w:cs="Arial"/>
                <w:color w:val="000000"/>
                <w:sz w:val="22"/>
                <w:szCs w:val="22"/>
              </w:rPr>
            </w:pPr>
          </w:p>
          <w:p w14:paraId="03722408" w14:textId="25C76040" w:rsidR="00055A96" w:rsidRPr="006155F9" w:rsidRDefault="004158B4" w:rsidP="00F24160">
            <w:pPr>
              <w:rPr>
                <w:rFonts w:cs="Arial"/>
                <w:color w:val="000000"/>
                <w:sz w:val="22"/>
                <w:szCs w:val="22"/>
              </w:rPr>
            </w:pPr>
            <w:r>
              <w:rPr>
                <w:rFonts w:cs="Arial"/>
                <w:color w:val="000000"/>
                <w:sz w:val="22"/>
                <w:szCs w:val="22"/>
              </w:rPr>
              <w:t xml:space="preserve">It may also have a positive impact on younger age groups who have just completed their qualification and are seeking their first job. </w:t>
            </w:r>
            <w:r w:rsidR="00055A96" w:rsidRPr="00D3669E">
              <w:rPr>
                <w:rFonts w:cs="Arial"/>
                <w:color w:val="000000"/>
                <w:sz w:val="22"/>
                <w:szCs w:val="22"/>
              </w:rPr>
              <w:t xml:space="preserve">Our current </w:t>
            </w:r>
            <w:r w:rsidR="00055A96" w:rsidRPr="006155F9">
              <w:rPr>
                <w:rFonts w:cs="Arial"/>
                <w:color w:val="000000"/>
                <w:sz w:val="22"/>
                <w:szCs w:val="22"/>
              </w:rPr>
              <w:t xml:space="preserve">workforce age profile shows that 45.45% of employees are aged 41–50, and only 24.24% are aged 21–30, with minimal representation in younger age bands. </w:t>
            </w:r>
            <w:r w:rsidR="002876BE" w:rsidRPr="006155F9">
              <w:rPr>
                <w:rFonts w:cs="Arial"/>
                <w:color w:val="000000"/>
                <w:sz w:val="22"/>
                <w:szCs w:val="22"/>
              </w:rPr>
              <w:t>A</w:t>
            </w:r>
            <w:r w:rsidR="002876BE" w:rsidRPr="002876BE">
              <w:rPr>
                <w:rFonts w:cs="Arial"/>
                <w:color w:val="000000"/>
                <w:sz w:val="22"/>
                <w:szCs w:val="22"/>
              </w:rPr>
              <w:t>ttracting younger applicants would help to address</w:t>
            </w:r>
            <w:r w:rsidR="00055A96" w:rsidRPr="002876BE">
              <w:rPr>
                <w:rFonts w:cs="Arial"/>
                <w:color w:val="000000"/>
                <w:sz w:val="22"/>
                <w:szCs w:val="22"/>
              </w:rPr>
              <w:t xml:space="preserve"> </w:t>
            </w:r>
            <w:r w:rsidR="00055A96" w:rsidRPr="006155F9">
              <w:rPr>
                <w:rFonts w:cs="Arial"/>
                <w:color w:val="000000"/>
                <w:sz w:val="22"/>
                <w:szCs w:val="22"/>
              </w:rPr>
              <w:t>a potential succession planning risk as a significant portion of staff will approach retirement in the coming years.</w:t>
            </w:r>
          </w:p>
          <w:p w14:paraId="5C34F611" w14:textId="77777777" w:rsidR="00091326" w:rsidRPr="00D3669E" w:rsidRDefault="00091326" w:rsidP="00091326">
            <w:pPr>
              <w:pStyle w:val="pf0"/>
              <w:spacing w:before="0" w:beforeAutospacing="0" w:after="0" w:afterAutospacing="0"/>
              <w:rPr>
                <w:rFonts w:ascii="Arial" w:hAnsi="Arial" w:cs="Arial"/>
                <w:color w:val="000000"/>
                <w:sz w:val="22"/>
                <w:szCs w:val="22"/>
              </w:rPr>
            </w:pPr>
          </w:p>
          <w:p w14:paraId="6E36DA48" w14:textId="5679EFE3" w:rsidR="00A219C4" w:rsidRPr="00D3669E" w:rsidRDefault="00A219C4" w:rsidP="00091326">
            <w:pPr>
              <w:pStyle w:val="pf0"/>
              <w:spacing w:before="0" w:beforeAutospacing="0" w:after="0" w:afterAutospacing="0"/>
              <w:rPr>
                <w:rFonts w:ascii="Arial" w:hAnsi="Arial" w:cs="Arial"/>
                <w:color w:val="000000"/>
                <w:sz w:val="22"/>
                <w:szCs w:val="22"/>
              </w:rPr>
            </w:pPr>
            <w:r w:rsidRPr="00D3669E">
              <w:rPr>
                <w:rFonts w:ascii="Arial" w:hAnsi="Arial" w:cs="Arial"/>
                <w:color w:val="000000"/>
                <w:sz w:val="22"/>
                <w:szCs w:val="22"/>
              </w:rPr>
              <w:t xml:space="preserve">The Graduate Programme </w:t>
            </w:r>
            <w:r w:rsidR="00BE0D84" w:rsidRPr="00D3669E">
              <w:rPr>
                <w:rFonts w:ascii="Arial" w:hAnsi="Arial" w:cs="Arial"/>
                <w:color w:val="000000"/>
                <w:sz w:val="22"/>
                <w:szCs w:val="22"/>
              </w:rPr>
              <w:t xml:space="preserve">salary </w:t>
            </w:r>
            <w:r w:rsidRPr="00D3669E">
              <w:rPr>
                <w:rFonts w:ascii="Arial" w:hAnsi="Arial" w:cs="Arial"/>
                <w:color w:val="000000"/>
                <w:sz w:val="22"/>
                <w:szCs w:val="22"/>
              </w:rPr>
              <w:t>is graded as EOI which is in line with NICS.</w:t>
            </w:r>
            <w:r w:rsidR="00BE0D84" w:rsidRPr="00D3669E">
              <w:rPr>
                <w:rFonts w:ascii="Arial" w:hAnsi="Arial" w:cs="Arial"/>
                <w:color w:val="000000"/>
                <w:sz w:val="22"/>
                <w:szCs w:val="22"/>
              </w:rPr>
              <w:t xml:space="preserve"> </w:t>
            </w:r>
          </w:p>
          <w:p w14:paraId="413927EB" w14:textId="77777777" w:rsidR="00091326" w:rsidRPr="00D3669E" w:rsidRDefault="00091326" w:rsidP="00091326">
            <w:pPr>
              <w:pStyle w:val="pf1"/>
              <w:spacing w:before="0" w:beforeAutospacing="0" w:after="0" w:afterAutospacing="0"/>
              <w:ind w:left="1080"/>
              <w:rPr>
                <w:rFonts w:ascii="Arial" w:hAnsi="Arial" w:cs="Arial"/>
                <w:color w:val="000000"/>
                <w:sz w:val="22"/>
                <w:szCs w:val="22"/>
              </w:rPr>
            </w:pPr>
          </w:p>
          <w:p w14:paraId="67A08D36" w14:textId="75CF6DDE" w:rsidR="00623985" w:rsidRPr="00D3669E" w:rsidRDefault="001E1008" w:rsidP="00F43FA2">
            <w:pPr>
              <w:pStyle w:val="pf0"/>
              <w:spacing w:before="0" w:beforeAutospacing="0" w:after="0" w:afterAutospacing="0"/>
              <w:rPr>
                <w:rFonts w:ascii="Arial" w:hAnsi="Arial" w:cs="Arial"/>
                <w:color w:val="000000"/>
                <w:sz w:val="22"/>
                <w:szCs w:val="22"/>
              </w:rPr>
            </w:pPr>
            <w:r w:rsidRPr="00D3669E">
              <w:rPr>
                <w:rFonts w:ascii="Arial" w:hAnsi="Arial" w:cs="Arial"/>
                <w:color w:val="000000"/>
                <w:sz w:val="22"/>
                <w:szCs w:val="22"/>
              </w:rPr>
              <w:t xml:space="preserve">The Graduates will be required to complete milestone assessments throughout the programme </w:t>
            </w:r>
            <w:r w:rsidR="002D1CBD" w:rsidRPr="00D3669E">
              <w:rPr>
                <w:rFonts w:ascii="Arial" w:hAnsi="Arial" w:cs="Arial"/>
                <w:color w:val="000000"/>
                <w:sz w:val="22"/>
                <w:szCs w:val="22"/>
              </w:rPr>
              <w:t xml:space="preserve">which they must pass to </w:t>
            </w:r>
            <w:proofErr w:type="gramStart"/>
            <w:r w:rsidR="002D1CBD" w:rsidRPr="00D3669E">
              <w:rPr>
                <w:rFonts w:ascii="Arial" w:hAnsi="Arial" w:cs="Arial"/>
                <w:color w:val="000000"/>
                <w:sz w:val="22"/>
                <w:szCs w:val="22"/>
              </w:rPr>
              <w:t>continue on</w:t>
            </w:r>
            <w:proofErr w:type="gramEnd"/>
            <w:r w:rsidR="002D1CBD" w:rsidRPr="00D3669E">
              <w:rPr>
                <w:rFonts w:ascii="Arial" w:hAnsi="Arial" w:cs="Arial"/>
                <w:color w:val="000000"/>
                <w:sz w:val="22"/>
                <w:szCs w:val="22"/>
              </w:rPr>
              <w:t xml:space="preserve"> the programme. </w:t>
            </w:r>
            <w:r w:rsidR="00623985" w:rsidRPr="00D3669E">
              <w:rPr>
                <w:rFonts w:ascii="Arial" w:hAnsi="Arial" w:cs="Arial"/>
                <w:color w:val="000000"/>
                <w:sz w:val="22"/>
                <w:szCs w:val="22"/>
              </w:rPr>
              <w:t xml:space="preserve">At the end of the programme </w:t>
            </w:r>
            <w:r w:rsidR="002D1CBD" w:rsidRPr="00D3669E">
              <w:rPr>
                <w:rFonts w:ascii="Arial" w:hAnsi="Arial" w:cs="Arial"/>
                <w:color w:val="000000"/>
                <w:sz w:val="22"/>
                <w:szCs w:val="22"/>
              </w:rPr>
              <w:t>there will be one final assessment</w:t>
            </w:r>
            <w:r w:rsidR="00275EBE" w:rsidRPr="00D3669E">
              <w:rPr>
                <w:rFonts w:ascii="Arial" w:hAnsi="Arial" w:cs="Arial"/>
                <w:color w:val="000000"/>
                <w:sz w:val="22"/>
                <w:szCs w:val="22"/>
              </w:rPr>
              <w:t xml:space="preserve"> (TBC but l</w:t>
            </w:r>
            <w:r w:rsidR="002D1CBD" w:rsidRPr="00D3669E">
              <w:rPr>
                <w:rFonts w:ascii="Arial" w:hAnsi="Arial" w:cs="Arial"/>
                <w:color w:val="000000"/>
                <w:sz w:val="22"/>
                <w:szCs w:val="22"/>
              </w:rPr>
              <w:t>ikely the final project and presentation</w:t>
            </w:r>
            <w:r w:rsidR="00275EBE" w:rsidRPr="00D3669E">
              <w:rPr>
                <w:rFonts w:ascii="Arial" w:hAnsi="Arial" w:cs="Arial"/>
                <w:color w:val="000000"/>
                <w:sz w:val="22"/>
                <w:szCs w:val="22"/>
              </w:rPr>
              <w:t>)</w:t>
            </w:r>
            <w:r w:rsidR="006C4741" w:rsidRPr="00D3669E">
              <w:rPr>
                <w:rFonts w:ascii="Arial" w:hAnsi="Arial" w:cs="Arial"/>
                <w:color w:val="000000"/>
                <w:sz w:val="22"/>
                <w:szCs w:val="22"/>
              </w:rPr>
              <w:t xml:space="preserve">. If the Graduate successfully completes all assessments including final assessment, they will be offered a Client Officer role – location to be confirmed </w:t>
            </w:r>
            <w:r w:rsidR="00275EBE" w:rsidRPr="00D3669E">
              <w:rPr>
                <w:rFonts w:ascii="Arial" w:hAnsi="Arial" w:cs="Arial"/>
                <w:color w:val="000000"/>
                <w:sz w:val="22"/>
                <w:szCs w:val="22"/>
              </w:rPr>
              <w:t xml:space="preserve">dependant on requirements at the time of appointment. </w:t>
            </w:r>
            <w:r w:rsidR="00D3669E" w:rsidRPr="00D3669E">
              <w:rPr>
                <w:rFonts w:ascii="Arial" w:hAnsi="Arial" w:cs="Arial"/>
                <w:color w:val="000000"/>
                <w:sz w:val="22"/>
                <w:szCs w:val="22"/>
              </w:rPr>
              <w:t xml:space="preserve">Progression to future Client Executive roles will be subject to a normal recruitment process. </w:t>
            </w:r>
          </w:p>
          <w:p w14:paraId="4D88BC84" w14:textId="77777777" w:rsidR="00A84739" w:rsidRDefault="00A84739" w:rsidP="00F43FA2">
            <w:pPr>
              <w:pStyle w:val="pf0"/>
              <w:spacing w:before="0" w:beforeAutospacing="0" w:after="0" w:afterAutospacing="0"/>
              <w:rPr>
                <w:rFonts w:ascii="Arial" w:hAnsi="Arial" w:cs="Arial"/>
                <w:color w:val="000000"/>
                <w:sz w:val="22"/>
                <w:szCs w:val="22"/>
              </w:rPr>
            </w:pPr>
          </w:p>
          <w:p w14:paraId="0BFA225F" w14:textId="77777777" w:rsidR="009A015D" w:rsidRPr="009A015D" w:rsidRDefault="009A015D" w:rsidP="009A015D">
            <w:pPr>
              <w:rPr>
                <w:rFonts w:eastAsia="Calibri" w:cs="Arial"/>
                <w:sz w:val="22"/>
                <w:szCs w:val="22"/>
              </w:rPr>
            </w:pPr>
            <w:r w:rsidRPr="009A015D">
              <w:rPr>
                <w:rFonts w:eastAsia="Calibri" w:cs="Arial"/>
                <w:sz w:val="22"/>
                <w:szCs w:val="22"/>
              </w:rPr>
              <w:t>If a graduate does not meet the required standards during the Programme or at the final assessment stage, the organisation will review their continued employment in line with relevant HR policies (including the Probation Policy) and all applicable legislative requirements. Following this review, a range of outcomes may be considered, up to and including termination of employment.</w:t>
            </w:r>
          </w:p>
          <w:p w14:paraId="3D2EBF62" w14:textId="77777777" w:rsidR="00A84739" w:rsidRPr="00D3669E" w:rsidRDefault="00A84739" w:rsidP="00F43FA2">
            <w:pPr>
              <w:pStyle w:val="pf0"/>
              <w:spacing w:before="0" w:beforeAutospacing="0" w:after="0" w:afterAutospacing="0"/>
              <w:rPr>
                <w:rFonts w:ascii="Arial" w:hAnsi="Arial" w:cs="Arial"/>
                <w:color w:val="000000"/>
                <w:sz w:val="22"/>
                <w:szCs w:val="22"/>
              </w:rPr>
            </w:pPr>
          </w:p>
          <w:p w14:paraId="53DB5F76" w14:textId="77777777" w:rsidR="005A6F16" w:rsidRPr="00183C47" w:rsidRDefault="005A6F16">
            <w:pPr>
              <w:rPr>
                <w:rFonts w:cs="Arial"/>
                <w:color w:val="000000"/>
                <w:sz w:val="22"/>
                <w:szCs w:val="22"/>
              </w:rPr>
            </w:pPr>
          </w:p>
          <w:p w14:paraId="3B828CAF" w14:textId="5E017790" w:rsidR="00886640" w:rsidRPr="00183C47" w:rsidRDefault="000820DB">
            <w:pPr>
              <w:rPr>
                <w:rFonts w:cs="Arial"/>
                <w:color w:val="000000"/>
                <w:sz w:val="22"/>
                <w:szCs w:val="22"/>
              </w:rPr>
            </w:pPr>
            <w:r w:rsidRPr="00183C47">
              <w:rPr>
                <w:rFonts w:cs="Arial"/>
                <w:color w:val="000000"/>
                <w:sz w:val="22"/>
                <w:szCs w:val="22"/>
              </w:rPr>
              <w:t xml:space="preserve">  </w:t>
            </w:r>
            <w:r w:rsidR="00D5060E" w:rsidRPr="00183C47">
              <w:rPr>
                <w:rFonts w:cs="Arial"/>
                <w:color w:val="000000"/>
                <w:sz w:val="22"/>
                <w:szCs w:val="22"/>
              </w:rPr>
              <w:t xml:space="preserve">  </w:t>
            </w:r>
            <w:r w:rsidR="00A94CBB" w:rsidRPr="00183C47">
              <w:rPr>
                <w:rFonts w:cs="Arial"/>
                <w:color w:val="000000"/>
                <w:sz w:val="22"/>
                <w:szCs w:val="22"/>
              </w:rPr>
              <w:t xml:space="preserve"> </w:t>
            </w:r>
          </w:p>
          <w:p w14:paraId="64F7F7D7" w14:textId="1D115495" w:rsidR="004C29BF" w:rsidRPr="00183C47" w:rsidRDefault="004C29BF" w:rsidP="009F10FC">
            <w:pPr>
              <w:rPr>
                <w:rFonts w:cs="Arial"/>
                <w:color w:val="000000"/>
                <w:sz w:val="22"/>
                <w:szCs w:val="22"/>
              </w:rPr>
            </w:pPr>
          </w:p>
        </w:tc>
      </w:tr>
      <w:tr w:rsidR="00886640" w14:paraId="3CE468FC" w14:textId="77777777" w:rsidTr="00886640">
        <w:trPr>
          <w:trHeight w:val="227"/>
        </w:trPr>
        <w:tc>
          <w:tcPr>
            <w:tcW w:w="10772" w:type="dxa"/>
            <w:gridSpan w:val="7"/>
            <w:vAlign w:val="center"/>
          </w:tcPr>
          <w:p w14:paraId="4E2D5A0C" w14:textId="77777777" w:rsidR="00886640" w:rsidRDefault="00886640">
            <w:pPr>
              <w:rPr>
                <w:b/>
                <w:color w:val="FF0000"/>
              </w:rPr>
            </w:pPr>
          </w:p>
        </w:tc>
      </w:tr>
      <w:tr w:rsidR="00886640" w14:paraId="04E51B6E" w14:textId="77777777" w:rsidTr="00886640">
        <w:trPr>
          <w:trHeight w:val="397"/>
        </w:trPr>
        <w:tc>
          <w:tcPr>
            <w:tcW w:w="10772" w:type="dxa"/>
            <w:gridSpan w:val="7"/>
            <w:vAlign w:val="center"/>
            <w:hideMark/>
          </w:tcPr>
          <w:p w14:paraId="219C513B" w14:textId="67491735" w:rsidR="00886640" w:rsidRDefault="00886640">
            <w:pPr>
              <w:rPr>
                <w:b/>
                <w:color w:val="000000"/>
                <w:szCs w:val="20"/>
              </w:rPr>
            </w:pPr>
            <w:r>
              <w:rPr>
                <w:b/>
                <w:color w:val="000000"/>
                <w:szCs w:val="20"/>
              </w:rPr>
              <w:t>Consideration of Available Dat</w:t>
            </w:r>
            <w:r w:rsidR="00910383">
              <w:rPr>
                <w:b/>
                <w:color w:val="000000"/>
                <w:szCs w:val="20"/>
              </w:rPr>
              <w:t>a</w:t>
            </w:r>
            <w:r>
              <w:rPr>
                <w:b/>
                <w:color w:val="000000"/>
                <w:szCs w:val="20"/>
              </w:rPr>
              <w:t>/Research</w:t>
            </w:r>
          </w:p>
        </w:tc>
      </w:tr>
      <w:tr w:rsidR="00886640" w14:paraId="6AD947FD" w14:textId="77777777" w:rsidTr="00886640">
        <w:trPr>
          <w:trHeight w:val="227"/>
        </w:trPr>
        <w:tc>
          <w:tcPr>
            <w:tcW w:w="10772" w:type="dxa"/>
            <w:gridSpan w:val="7"/>
            <w:vAlign w:val="center"/>
          </w:tcPr>
          <w:p w14:paraId="6459FA04" w14:textId="77777777" w:rsidR="00886640" w:rsidRDefault="00886640">
            <w:pPr>
              <w:rPr>
                <w:b/>
                <w:color w:val="FF0000"/>
              </w:rPr>
            </w:pPr>
          </w:p>
        </w:tc>
      </w:tr>
      <w:tr w:rsidR="00886640" w14:paraId="4E7037F9" w14:textId="77777777" w:rsidTr="00886640">
        <w:trPr>
          <w:trHeight w:val="510"/>
        </w:trPr>
        <w:tc>
          <w:tcPr>
            <w:tcW w:w="10772" w:type="dxa"/>
            <w:gridSpan w:val="7"/>
            <w:vAlign w:val="center"/>
            <w:hideMark/>
          </w:tcPr>
          <w:p w14:paraId="2CAB9B44" w14:textId="77777777" w:rsidR="00886640" w:rsidRDefault="00886640">
            <w:pPr>
              <w:rPr>
                <w:color w:val="000000"/>
              </w:rPr>
            </w:pPr>
            <w:r>
              <w:rPr>
                <w:b/>
                <w:color w:val="000000"/>
              </w:rPr>
              <w:t>Question 3</w:t>
            </w:r>
            <w:r>
              <w:rPr>
                <w:color w:val="000000"/>
              </w:rPr>
              <w:t xml:space="preserve"> – What </w:t>
            </w:r>
            <w:bookmarkStart w:id="2" w:name="Dropdown4"/>
            <w:r>
              <w:fldChar w:fldCharType="begin">
                <w:ffData>
                  <w:name w:val="Dropdown4"/>
                  <w:enabled/>
                  <w:calcOnExit w:val="0"/>
                  <w:ddList>
                    <w:listEntry w:val="evidence"/>
                    <w:listEntry w:val="data"/>
                  </w:ddList>
                </w:ffData>
              </w:fldChar>
            </w:r>
            <w:r>
              <w:rPr>
                <w:color w:val="000000"/>
              </w:rPr>
              <w:instrText xml:space="preserve"> FORMDROPDOWN </w:instrText>
            </w:r>
            <w:r>
              <w:fldChar w:fldCharType="separate"/>
            </w:r>
            <w:r>
              <w:fldChar w:fldCharType="end"/>
            </w:r>
            <w:bookmarkEnd w:id="2"/>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43023F">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68A22AFE" w14:textId="77777777" w:rsidTr="00886640">
        <w:trPr>
          <w:trHeight w:val="227"/>
        </w:trPr>
        <w:tc>
          <w:tcPr>
            <w:tcW w:w="10772" w:type="dxa"/>
            <w:gridSpan w:val="7"/>
            <w:tcBorders>
              <w:top w:val="nil"/>
              <w:left w:val="nil"/>
              <w:bottom w:val="single" w:sz="4" w:space="0" w:color="auto"/>
              <w:right w:val="nil"/>
            </w:tcBorders>
            <w:vAlign w:val="center"/>
          </w:tcPr>
          <w:p w14:paraId="4220351B" w14:textId="77777777" w:rsidR="00886640" w:rsidRDefault="00886640">
            <w:pPr>
              <w:rPr>
                <w:b/>
                <w:color w:val="FF0000"/>
              </w:rPr>
            </w:pPr>
          </w:p>
        </w:tc>
      </w:tr>
      <w:tr w:rsidR="00886640" w14:paraId="437B70DE"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260EA374" w14:textId="33275EC3" w:rsidR="004D79B1" w:rsidRDefault="004D79B1" w:rsidP="00BE742B">
            <w:pPr>
              <w:spacing w:after="240"/>
              <w:jc w:val="both"/>
              <w:rPr>
                <w:lang w:eastAsia="en-US"/>
              </w:rPr>
            </w:pPr>
            <w:hyperlink r:id="rId11" w:history="1">
              <w:r w:rsidRPr="004D79B1">
                <w:rPr>
                  <w:color w:val="0000FF"/>
                  <w:u w:val="single"/>
                  <w:lang w:eastAsia="en-US"/>
                </w:rPr>
                <w:t>Independent Review of Invest Northern Ireland (InvestNI) | Department for the Economy</w:t>
              </w:r>
            </w:hyperlink>
          </w:p>
          <w:p w14:paraId="52BDB53F" w14:textId="59038724" w:rsidR="00FE31D8" w:rsidRDefault="00FE31D8" w:rsidP="00BE742B">
            <w:pPr>
              <w:spacing w:after="240"/>
              <w:jc w:val="both"/>
              <w:rPr>
                <w:lang w:eastAsia="en-US"/>
              </w:rPr>
            </w:pPr>
            <w:hyperlink r:id="rId12" w:history="1">
              <w:r w:rsidRPr="00FE31D8">
                <w:rPr>
                  <w:color w:val="0000FF"/>
                  <w:u w:val="single"/>
                  <w:lang w:eastAsia="en-US"/>
                </w:rPr>
                <w:t>Student Profile by Campus</w:t>
              </w:r>
            </w:hyperlink>
          </w:p>
          <w:p w14:paraId="4A28A731" w14:textId="0D1D048E" w:rsidR="006D47AD" w:rsidRDefault="006D47AD" w:rsidP="00BE742B">
            <w:pPr>
              <w:spacing w:after="240"/>
              <w:jc w:val="both"/>
            </w:pPr>
            <w:hyperlink r:id="rId13" w:history="1">
              <w:r w:rsidRPr="006D47AD">
                <w:rPr>
                  <w:color w:val="0000FF"/>
                  <w:u w:val="single"/>
                  <w:lang w:eastAsia="en-US"/>
                </w:rPr>
                <w:t>Mature Students | Study | Queen's University Belfast</w:t>
              </w:r>
            </w:hyperlink>
          </w:p>
          <w:p w14:paraId="48058518" w14:textId="18BC9C39" w:rsidR="006D47AD" w:rsidRDefault="00DE480A" w:rsidP="00BE742B">
            <w:pPr>
              <w:spacing w:after="240"/>
              <w:jc w:val="both"/>
              <w:rPr>
                <w:rFonts w:cs="Arial"/>
                <w:color w:val="000000"/>
                <w:szCs w:val="20"/>
              </w:rPr>
            </w:pPr>
            <w:hyperlink r:id="rId14" w:history="1">
              <w:r w:rsidRPr="00DE480A">
                <w:rPr>
                  <w:color w:val="0000FF"/>
                  <w:u w:val="single"/>
                  <w:lang w:eastAsia="en-US"/>
                </w:rPr>
                <w:t>Who's studying in HE? | HESA</w:t>
              </w:r>
            </w:hyperlink>
          </w:p>
          <w:tbl>
            <w:tblPr>
              <w:tblW w:w="4509" w:type="dxa"/>
              <w:tblLook w:val="04A0" w:firstRow="1" w:lastRow="0" w:firstColumn="1" w:lastColumn="0" w:noHBand="0" w:noVBand="1"/>
            </w:tblPr>
            <w:tblGrid>
              <w:gridCol w:w="2179"/>
              <w:gridCol w:w="2330"/>
            </w:tblGrid>
            <w:tr w:rsidR="005A6F16" w:rsidRPr="005A6F16" w14:paraId="770DE510" w14:textId="77777777" w:rsidTr="005A6F16">
              <w:trPr>
                <w:trHeight w:val="285"/>
              </w:trPr>
              <w:tc>
                <w:tcPr>
                  <w:tcW w:w="2179" w:type="dxa"/>
                  <w:tcBorders>
                    <w:top w:val="nil"/>
                    <w:left w:val="nil"/>
                    <w:bottom w:val="nil"/>
                    <w:right w:val="nil"/>
                  </w:tcBorders>
                  <w:noWrap/>
                  <w:vAlign w:val="bottom"/>
                  <w:hideMark/>
                </w:tcPr>
                <w:p w14:paraId="53E1FD60"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INVEST NI</w:t>
                  </w:r>
                </w:p>
              </w:tc>
              <w:tc>
                <w:tcPr>
                  <w:tcW w:w="2330" w:type="dxa"/>
                  <w:tcBorders>
                    <w:top w:val="nil"/>
                    <w:left w:val="nil"/>
                    <w:bottom w:val="nil"/>
                    <w:right w:val="nil"/>
                  </w:tcBorders>
                  <w:noWrap/>
                  <w:vAlign w:val="bottom"/>
                  <w:hideMark/>
                </w:tcPr>
                <w:p w14:paraId="1FC22B90" w14:textId="77777777" w:rsidR="005A6F16" w:rsidRPr="005A6F16" w:rsidRDefault="005A6F16" w:rsidP="005A6F16">
                  <w:pPr>
                    <w:rPr>
                      <w:rFonts w:ascii="Aptos Narrow" w:hAnsi="Aptos Narrow"/>
                      <w:b/>
                      <w:bCs/>
                      <w:color w:val="000000"/>
                      <w:sz w:val="22"/>
                      <w:szCs w:val="22"/>
                      <w:lang w:eastAsia="en-GB"/>
                    </w:rPr>
                  </w:pPr>
                </w:p>
              </w:tc>
            </w:tr>
            <w:tr w:rsidR="005A6F16" w:rsidRPr="005A6F16" w14:paraId="6A6638D3" w14:textId="77777777" w:rsidTr="005A6F16">
              <w:trPr>
                <w:trHeight w:val="285"/>
              </w:trPr>
              <w:tc>
                <w:tcPr>
                  <w:tcW w:w="2179" w:type="dxa"/>
                  <w:tcBorders>
                    <w:top w:val="nil"/>
                    <w:left w:val="nil"/>
                    <w:bottom w:val="nil"/>
                    <w:right w:val="nil"/>
                  </w:tcBorders>
                  <w:noWrap/>
                  <w:vAlign w:val="bottom"/>
                  <w:hideMark/>
                </w:tcPr>
                <w:p w14:paraId="6B198807"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 xml:space="preserve">Age Band </w:t>
                  </w:r>
                </w:p>
              </w:tc>
              <w:tc>
                <w:tcPr>
                  <w:tcW w:w="2330" w:type="dxa"/>
                  <w:tcBorders>
                    <w:top w:val="nil"/>
                    <w:left w:val="nil"/>
                    <w:bottom w:val="nil"/>
                    <w:right w:val="nil"/>
                  </w:tcBorders>
                  <w:noWrap/>
                  <w:vAlign w:val="bottom"/>
                  <w:hideMark/>
                </w:tcPr>
                <w:p w14:paraId="4D846011"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No. of staff</w:t>
                  </w:r>
                </w:p>
              </w:tc>
            </w:tr>
            <w:tr w:rsidR="005A6F16" w:rsidRPr="005A6F16" w14:paraId="71B49610" w14:textId="77777777" w:rsidTr="005A6F16">
              <w:trPr>
                <w:trHeight w:val="285"/>
              </w:trPr>
              <w:tc>
                <w:tcPr>
                  <w:tcW w:w="2179" w:type="dxa"/>
                  <w:tcBorders>
                    <w:top w:val="nil"/>
                    <w:left w:val="nil"/>
                    <w:bottom w:val="nil"/>
                    <w:right w:val="nil"/>
                  </w:tcBorders>
                  <w:noWrap/>
                  <w:vAlign w:val="bottom"/>
                  <w:hideMark/>
                </w:tcPr>
                <w:p w14:paraId="6E9EEFE2"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&lt;21</w:t>
                  </w:r>
                </w:p>
              </w:tc>
              <w:tc>
                <w:tcPr>
                  <w:tcW w:w="2330" w:type="dxa"/>
                  <w:tcBorders>
                    <w:top w:val="nil"/>
                    <w:left w:val="nil"/>
                    <w:bottom w:val="nil"/>
                    <w:right w:val="nil"/>
                  </w:tcBorders>
                  <w:noWrap/>
                  <w:vAlign w:val="bottom"/>
                  <w:hideMark/>
                </w:tcPr>
                <w:p w14:paraId="6265AD42"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2</w:t>
                  </w:r>
                </w:p>
              </w:tc>
            </w:tr>
            <w:tr w:rsidR="005A6F16" w:rsidRPr="005A6F16" w14:paraId="1DCF53A8" w14:textId="77777777" w:rsidTr="005A6F16">
              <w:trPr>
                <w:trHeight w:val="285"/>
              </w:trPr>
              <w:tc>
                <w:tcPr>
                  <w:tcW w:w="2179" w:type="dxa"/>
                  <w:tcBorders>
                    <w:top w:val="nil"/>
                    <w:left w:val="nil"/>
                    <w:bottom w:val="nil"/>
                    <w:right w:val="nil"/>
                  </w:tcBorders>
                  <w:noWrap/>
                  <w:vAlign w:val="bottom"/>
                  <w:hideMark/>
                </w:tcPr>
                <w:p w14:paraId="37EDE2E4"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21-30</w:t>
                  </w:r>
                </w:p>
              </w:tc>
              <w:tc>
                <w:tcPr>
                  <w:tcW w:w="2330" w:type="dxa"/>
                  <w:tcBorders>
                    <w:top w:val="nil"/>
                    <w:left w:val="nil"/>
                    <w:bottom w:val="nil"/>
                    <w:right w:val="nil"/>
                  </w:tcBorders>
                  <w:noWrap/>
                  <w:vAlign w:val="bottom"/>
                  <w:hideMark/>
                </w:tcPr>
                <w:p w14:paraId="3C262111"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33</w:t>
                  </w:r>
                </w:p>
              </w:tc>
            </w:tr>
            <w:tr w:rsidR="005A6F16" w:rsidRPr="005A6F16" w14:paraId="18C5111D" w14:textId="77777777" w:rsidTr="005A6F16">
              <w:trPr>
                <w:trHeight w:val="285"/>
              </w:trPr>
              <w:tc>
                <w:tcPr>
                  <w:tcW w:w="2179" w:type="dxa"/>
                  <w:tcBorders>
                    <w:top w:val="nil"/>
                    <w:left w:val="nil"/>
                    <w:bottom w:val="nil"/>
                    <w:right w:val="nil"/>
                  </w:tcBorders>
                  <w:noWrap/>
                  <w:vAlign w:val="bottom"/>
                  <w:hideMark/>
                </w:tcPr>
                <w:p w14:paraId="35C91CA3"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31-40</w:t>
                  </w:r>
                </w:p>
              </w:tc>
              <w:tc>
                <w:tcPr>
                  <w:tcW w:w="2330" w:type="dxa"/>
                  <w:tcBorders>
                    <w:top w:val="nil"/>
                    <w:left w:val="nil"/>
                    <w:bottom w:val="nil"/>
                    <w:right w:val="nil"/>
                  </w:tcBorders>
                  <w:noWrap/>
                  <w:vAlign w:val="bottom"/>
                  <w:hideMark/>
                </w:tcPr>
                <w:p w14:paraId="7F5C736D"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75</w:t>
                  </w:r>
                </w:p>
              </w:tc>
            </w:tr>
            <w:tr w:rsidR="005A6F16" w:rsidRPr="005A6F16" w14:paraId="15437DDE" w14:textId="77777777" w:rsidTr="005A6F16">
              <w:trPr>
                <w:trHeight w:val="285"/>
              </w:trPr>
              <w:tc>
                <w:tcPr>
                  <w:tcW w:w="2179" w:type="dxa"/>
                  <w:tcBorders>
                    <w:top w:val="nil"/>
                    <w:left w:val="nil"/>
                    <w:bottom w:val="nil"/>
                    <w:right w:val="nil"/>
                  </w:tcBorders>
                  <w:noWrap/>
                  <w:vAlign w:val="bottom"/>
                  <w:hideMark/>
                </w:tcPr>
                <w:p w14:paraId="5B2E4A65"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41-50</w:t>
                  </w:r>
                </w:p>
              </w:tc>
              <w:tc>
                <w:tcPr>
                  <w:tcW w:w="2330" w:type="dxa"/>
                  <w:tcBorders>
                    <w:top w:val="nil"/>
                    <w:left w:val="nil"/>
                    <w:bottom w:val="nil"/>
                    <w:right w:val="nil"/>
                  </w:tcBorders>
                  <w:noWrap/>
                  <w:vAlign w:val="bottom"/>
                  <w:hideMark/>
                </w:tcPr>
                <w:p w14:paraId="19E8DBC3"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215</w:t>
                  </w:r>
                </w:p>
              </w:tc>
            </w:tr>
            <w:tr w:rsidR="005A6F16" w:rsidRPr="005A6F16" w14:paraId="58BB9313" w14:textId="77777777" w:rsidTr="005A6F16">
              <w:trPr>
                <w:trHeight w:val="285"/>
              </w:trPr>
              <w:tc>
                <w:tcPr>
                  <w:tcW w:w="2179" w:type="dxa"/>
                  <w:tcBorders>
                    <w:top w:val="nil"/>
                    <w:left w:val="nil"/>
                    <w:bottom w:val="nil"/>
                    <w:right w:val="nil"/>
                  </w:tcBorders>
                  <w:noWrap/>
                  <w:vAlign w:val="bottom"/>
                  <w:hideMark/>
                </w:tcPr>
                <w:p w14:paraId="59405FB3"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51-60</w:t>
                  </w:r>
                </w:p>
              </w:tc>
              <w:tc>
                <w:tcPr>
                  <w:tcW w:w="2330" w:type="dxa"/>
                  <w:tcBorders>
                    <w:top w:val="nil"/>
                    <w:left w:val="nil"/>
                    <w:bottom w:val="nil"/>
                    <w:right w:val="nil"/>
                  </w:tcBorders>
                  <w:noWrap/>
                  <w:vAlign w:val="bottom"/>
                  <w:hideMark/>
                </w:tcPr>
                <w:p w14:paraId="15A43CC2"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200</w:t>
                  </w:r>
                </w:p>
              </w:tc>
            </w:tr>
            <w:tr w:rsidR="005A6F16" w:rsidRPr="005A6F16" w14:paraId="09726869" w14:textId="77777777" w:rsidTr="005A6F16">
              <w:trPr>
                <w:trHeight w:val="285"/>
              </w:trPr>
              <w:tc>
                <w:tcPr>
                  <w:tcW w:w="2179" w:type="dxa"/>
                  <w:tcBorders>
                    <w:top w:val="nil"/>
                    <w:left w:val="nil"/>
                    <w:bottom w:val="nil"/>
                    <w:right w:val="nil"/>
                  </w:tcBorders>
                  <w:noWrap/>
                  <w:vAlign w:val="bottom"/>
                  <w:hideMark/>
                </w:tcPr>
                <w:p w14:paraId="2F062D60"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&gt;60</w:t>
                  </w:r>
                </w:p>
              </w:tc>
              <w:tc>
                <w:tcPr>
                  <w:tcW w:w="2330" w:type="dxa"/>
                  <w:tcBorders>
                    <w:top w:val="nil"/>
                    <w:left w:val="nil"/>
                    <w:bottom w:val="nil"/>
                    <w:right w:val="nil"/>
                  </w:tcBorders>
                  <w:noWrap/>
                  <w:vAlign w:val="bottom"/>
                  <w:hideMark/>
                </w:tcPr>
                <w:p w14:paraId="1B077DD1"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61</w:t>
                  </w:r>
                </w:p>
              </w:tc>
            </w:tr>
            <w:tr w:rsidR="005A6F16" w:rsidRPr="005A6F16" w14:paraId="36B5CB64" w14:textId="77777777" w:rsidTr="005A6F16">
              <w:trPr>
                <w:trHeight w:val="285"/>
              </w:trPr>
              <w:tc>
                <w:tcPr>
                  <w:tcW w:w="2179" w:type="dxa"/>
                  <w:tcBorders>
                    <w:top w:val="nil"/>
                    <w:left w:val="nil"/>
                    <w:bottom w:val="nil"/>
                    <w:right w:val="nil"/>
                  </w:tcBorders>
                  <w:noWrap/>
                  <w:vAlign w:val="bottom"/>
                  <w:hideMark/>
                </w:tcPr>
                <w:p w14:paraId="051C4171"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No Age</w:t>
                  </w:r>
                </w:p>
              </w:tc>
              <w:tc>
                <w:tcPr>
                  <w:tcW w:w="2330" w:type="dxa"/>
                  <w:tcBorders>
                    <w:top w:val="nil"/>
                    <w:left w:val="nil"/>
                    <w:bottom w:val="nil"/>
                    <w:right w:val="nil"/>
                  </w:tcBorders>
                  <w:noWrap/>
                  <w:vAlign w:val="bottom"/>
                  <w:hideMark/>
                </w:tcPr>
                <w:p w14:paraId="28072F7E"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82</w:t>
                  </w:r>
                </w:p>
              </w:tc>
            </w:tr>
            <w:tr w:rsidR="005A6F16" w:rsidRPr="005A6F16" w14:paraId="0ABA741A" w14:textId="77777777" w:rsidTr="005A6F16">
              <w:trPr>
                <w:trHeight w:val="285"/>
              </w:trPr>
              <w:tc>
                <w:tcPr>
                  <w:tcW w:w="2179" w:type="dxa"/>
                  <w:tcBorders>
                    <w:top w:val="nil"/>
                    <w:left w:val="nil"/>
                    <w:bottom w:val="nil"/>
                    <w:right w:val="nil"/>
                  </w:tcBorders>
                  <w:noWrap/>
                  <w:vAlign w:val="bottom"/>
                  <w:hideMark/>
                </w:tcPr>
                <w:p w14:paraId="77489444" w14:textId="77777777" w:rsidR="005A6F16" w:rsidRPr="005A6F16" w:rsidRDefault="005A6F16" w:rsidP="005A6F16">
                  <w:pPr>
                    <w:jc w:val="center"/>
                    <w:rPr>
                      <w:rFonts w:ascii="Aptos Narrow" w:hAnsi="Aptos Narrow"/>
                      <w:color w:val="000000"/>
                      <w:sz w:val="22"/>
                      <w:szCs w:val="22"/>
                      <w:lang w:eastAsia="en-GB"/>
                    </w:rPr>
                  </w:pPr>
                </w:p>
              </w:tc>
              <w:tc>
                <w:tcPr>
                  <w:tcW w:w="2330" w:type="dxa"/>
                  <w:tcBorders>
                    <w:top w:val="nil"/>
                    <w:left w:val="nil"/>
                    <w:bottom w:val="nil"/>
                    <w:right w:val="nil"/>
                  </w:tcBorders>
                  <w:noWrap/>
                  <w:vAlign w:val="bottom"/>
                  <w:hideMark/>
                </w:tcPr>
                <w:p w14:paraId="366CE5D9"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668</w:t>
                  </w:r>
                </w:p>
              </w:tc>
            </w:tr>
            <w:tr w:rsidR="005A6F16" w:rsidRPr="005A6F16" w14:paraId="09211F58" w14:textId="77777777" w:rsidTr="005A6F16">
              <w:trPr>
                <w:trHeight w:val="285"/>
              </w:trPr>
              <w:tc>
                <w:tcPr>
                  <w:tcW w:w="2179" w:type="dxa"/>
                  <w:tcBorders>
                    <w:top w:val="nil"/>
                    <w:left w:val="nil"/>
                    <w:bottom w:val="nil"/>
                    <w:right w:val="nil"/>
                  </w:tcBorders>
                  <w:noWrap/>
                  <w:vAlign w:val="bottom"/>
                  <w:hideMark/>
                </w:tcPr>
                <w:p w14:paraId="2E04BAC0" w14:textId="77777777" w:rsidR="005A6F16" w:rsidRPr="005A6F16" w:rsidRDefault="005A6F16" w:rsidP="005A6F16">
                  <w:pPr>
                    <w:jc w:val="center"/>
                    <w:rPr>
                      <w:rFonts w:ascii="Aptos Narrow" w:hAnsi="Aptos Narrow"/>
                      <w:color w:val="000000"/>
                      <w:sz w:val="22"/>
                      <w:szCs w:val="22"/>
                      <w:lang w:eastAsia="en-GB"/>
                    </w:rPr>
                  </w:pPr>
                </w:p>
              </w:tc>
              <w:tc>
                <w:tcPr>
                  <w:tcW w:w="2330" w:type="dxa"/>
                  <w:tcBorders>
                    <w:top w:val="nil"/>
                    <w:left w:val="nil"/>
                    <w:bottom w:val="nil"/>
                    <w:right w:val="nil"/>
                  </w:tcBorders>
                  <w:noWrap/>
                  <w:vAlign w:val="bottom"/>
                  <w:hideMark/>
                </w:tcPr>
                <w:p w14:paraId="067D1F29" w14:textId="77777777" w:rsidR="005A6F16" w:rsidRPr="005A6F16" w:rsidRDefault="005A6F16" w:rsidP="005A6F16">
                  <w:pPr>
                    <w:rPr>
                      <w:rFonts w:ascii="Times New Roman" w:hAnsi="Times New Roman"/>
                      <w:szCs w:val="20"/>
                      <w:lang w:eastAsia="en-GB"/>
                    </w:rPr>
                  </w:pPr>
                </w:p>
              </w:tc>
            </w:tr>
            <w:tr w:rsidR="005A6F16" w:rsidRPr="005A6F16" w14:paraId="0D7D19AC" w14:textId="77777777" w:rsidTr="005A6F16">
              <w:trPr>
                <w:trHeight w:val="285"/>
              </w:trPr>
              <w:tc>
                <w:tcPr>
                  <w:tcW w:w="4509" w:type="dxa"/>
                  <w:gridSpan w:val="2"/>
                  <w:tcBorders>
                    <w:top w:val="nil"/>
                    <w:left w:val="nil"/>
                    <w:bottom w:val="nil"/>
                    <w:right w:val="nil"/>
                  </w:tcBorders>
                  <w:noWrap/>
                  <w:vAlign w:val="bottom"/>
                  <w:hideMark/>
                </w:tcPr>
                <w:p w14:paraId="56BC3654"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CLIENT EXECUTIVES/CLIENT FACING EXECUTIVES</w:t>
                  </w:r>
                </w:p>
              </w:tc>
            </w:tr>
            <w:tr w:rsidR="005A6F16" w:rsidRPr="005A6F16" w14:paraId="57D9E9FE" w14:textId="77777777" w:rsidTr="005A6F16">
              <w:trPr>
                <w:trHeight w:val="285"/>
              </w:trPr>
              <w:tc>
                <w:tcPr>
                  <w:tcW w:w="2179" w:type="dxa"/>
                  <w:tcBorders>
                    <w:top w:val="nil"/>
                    <w:left w:val="nil"/>
                    <w:bottom w:val="nil"/>
                    <w:right w:val="nil"/>
                  </w:tcBorders>
                  <w:noWrap/>
                  <w:vAlign w:val="bottom"/>
                  <w:hideMark/>
                </w:tcPr>
                <w:p w14:paraId="134E9735"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 xml:space="preserve">Age Band </w:t>
                  </w:r>
                </w:p>
              </w:tc>
              <w:tc>
                <w:tcPr>
                  <w:tcW w:w="2330" w:type="dxa"/>
                  <w:tcBorders>
                    <w:top w:val="nil"/>
                    <w:left w:val="nil"/>
                    <w:bottom w:val="nil"/>
                    <w:right w:val="nil"/>
                  </w:tcBorders>
                  <w:noWrap/>
                  <w:vAlign w:val="bottom"/>
                  <w:hideMark/>
                </w:tcPr>
                <w:p w14:paraId="490B76D0"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No. of staff</w:t>
                  </w:r>
                </w:p>
              </w:tc>
            </w:tr>
            <w:tr w:rsidR="005A6F16" w:rsidRPr="005A6F16" w14:paraId="2B37B675" w14:textId="77777777" w:rsidTr="005A6F16">
              <w:trPr>
                <w:trHeight w:val="285"/>
              </w:trPr>
              <w:tc>
                <w:tcPr>
                  <w:tcW w:w="2179" w:type="dxa"/>
                  <w:tcBorders>
                    <w:top w:val="nil"/>
                    <w:left w:val="nil"/>
                    <w:bottom w:val="nil"/>
                    <w:right w:val="nil"/>
                  </w:tcBorders>
                  <w:noWrap/>
                  <w:vAlign w:val="bottom"/>
                  <w:hideMark/>
                </w:tcPr>
                <w:p w14:paraId="5DF2ACB5"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&lt;21</w:t>
                  </w:r>
                </w:p>
              </w:tc>
              <w:tc>
                <w:tcPr>
                  <w:tcW w:w="2330" w:type="dxa"/>
                  <w:tcBorders>
                    <w:top w:val="nil"/>
                    <w:left w:val="nil"/>
                    <w:bottom w:val="nil"/>
                    <w:right w:val="nil"/>
                  </w:tcBorders>
                  <w:noWrap/>
                  <w:vAlign w:val="bottom"/>
                  <w:hideMark/>
                </w:tcPr>
                <w:p w14:paraId="41D88A20"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0</w:t>
                  </w:r>
                </w:p>
              </w:tc>
            </w:tr>
            <w:tr w:rsidR="005A6F16" w:rsidRPr="005A6F16" w14:paraId="5082FAE5" w14:textId="77777777" w:rsidTr="005A6F16">
              <w:trPr>
                <w:trHeight w:val="285"/>
              </w:trPr>
              <w:tc>
                <w:tcPr>
                  <w:tcW w:w="2179" w:type="dxa"/>
                  <w:tcBorders>
                    <w:top w:val="nil"/>
                    <w:left w:val="nil"/>
                    <w:bottom w:val="nil"/>
                    <w:right w:val="nil"/>
                  </w:tcBorders>
                  <w:noWrap/>
                  <w:vAlign w:val="bottom"/>
                  <w:hideMark/>
                </w:tcPr>
                <w:p w14:paraId="135F6F43"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lastRenderedPageBreak/>
                    <w:t>21-30</w:t>
                  </w:r>
                </w:p>
              </w:tc>
              <w:tc>
                <w:tcPr>
                  <w:tcW w:w="2330" w:type="dxa"/>
                  <w:tcBorders>
                    <w:top w:val="nil"/>
                    <w:left w:val="nil"/>
                    <w:bottom w:val="nil"/>
                    <w:right w:val="nil"/>
                  </w:tcBorders>
                  <w:noWrap/>
                  <w:vAlign w:val="bottom"/>
                  <w:hideMark/>
                </w:tcPr>
                <w:p w14:paraId="4F3C1F20"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3</w:t>
                  </w:r>
                </w:p>
              </w:tc>
            </w:tr>
            <w:tr w:rsidR="005A6F16" w:rsidRPr="005A6F16" w14:paraId="07C2CFCF" w14:textId="77777777" w:rsidTr="005A6F16">
              <w:trPr>
                <w:trHeight w:val="285"/>
              </w:trPr>
              <w:tc>
                <w:tcPr>
                  <w:tcW w:w="2179" w:type="dxa"/>
                  <w:tcBorders>
                    <w:top w:val="nil"/>
                    <w:left w:val="nil"/>
                    <w:bottom w:val="nil"/>
                    <w:right w:val="nil"/>
                  </w:tcBorders>
                  <w:noWrap/>
                  <w:vAlign w:val="bottom"/>
                  <w:hideMark/>
                </w:tcPr>
                <w:p w14:paraId="4BE00F16"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31-40</w:t>
                  </w:r>
                </w:p>
              </w:tc>
              <w:tc>
                <w:tcPr>
                  <w:tcW w:w="2330" w:type="dxa"/>
                  <w:tcBorders>
                    <w:top w:val="nil"/>
                    <w:left w:val="nil"/>
                    <w:bottom w:val="nil"/>
                    <w:right w:val="nil"/>
                  </w:tcBorders>
                  <w:noWrap/>
                  <w:vAlign w:val="bottom"/>
                  <w:hideMark/>
                </w:tcPr>
                <w:p w14:paraId="6DAFAE68"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5</w:t>
                  </w:r>
                </w:p>
              </w:tc>
            </w:tr>
            <w:tr w:rsidR="005A6F16" w:rsidRPr="005A6F16" w14:paraId="21CCE5A6" w14:textId="77777777" w:rsidTr="005A6F16">
              <w:trPr>
                <w:trHeight w:val="285"/>
              </w:trPr>
              <w:tc>
                <w:tcPr>
                  <w:tcW w:w="2179" w:type="dxa"/>
                  <w:tcBorders>
                    <w:top w:val="nil"/>
                    <w:left w:val="nil"/>
                    <w:bottom w:val="nil"/>
                    <w:right w:val="nil"/>
                  </w:tcBorders>
                  <w:noWrap/>
                  <w:vAlign w:val="bottom"/>
                  <w:hideMark/>
                </w:tcPr>
                <w:p w14:paraId="57AAEDC6"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41-50</w:t>
                  </w:r>
                </w:p>
              </w:tc>
              <w:tc>
                <w:tcPr>
                  <w:tcW w:w="2330" w:type="dxa"/>
                  <w:tcBorders>
                    <w:top w:val="nil"/>
                    <w:left w:val="nil"/>
                    <w:bottom w:val="nil"/>
                    <w:right w:val="nil"/>
                  </w:tcBorders>
                  <w:noWrap/>
                  <w:vAlign w:val="bottom"/>
                  <w:hideMark/>
                </w:tcPr>
                <w:p w14:paraId="537099E6"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32</w:t>
                  </w:r>
                </w:p>
              </w:tc>
            </w:tr>
            <w:tr w:rsidR="005A6F16" w:rsidRPr="005A6F16" w14:paraId="1370818C" w14:textId="77777777" w:rsidTr="005A6F16">
              <w:trPr>
                <w:trHeight w:val="285"/>
              </w:trPr>
              <w:tc>
                <w:tcPr>
                  <w:tcW w:w="2179" w:type="dxa"/>
                  <w:tcBorders>
                    <w:top w:val="nil"/>
                    <w:left w:val="nil"/>
                    <w:bottom w:val="nil"/>
                    <w:right w:val="nil"/>
                  </w:tcBorders>
                  <w:noWrap/>
                  <w:vAlign w:val="bottom"/>
                  <w:hideMark/>
                </w:tcPr>
                <w:p w14:paraId="4C92C3A8"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51-60</w:t>
                  </w:r>
                </w:p>
              </w:tc>
              <w:tc>
                <w:tcPr>
                  <w:tcW w:w="2330" w:type="dxa"/>
                  <w:tcBorders>
                    <w:top w:val="nil"/>
                    <w:left w:val="nil"/>
                    <w:bottom w:val="nil"/>
                    <w:right w:val="nil"/>
                  </w:tcBorders>
                  <w:noWrap/>
                  <w:vAlign w:val="bottom"/>
                  <w:hideMark/>
                </w:tcPr>
                <w:p w14:paraId="3568E045"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28</w:t>
                  </w:r>
                </w:p>
              </w:tc>
            </w:tr>
            <w:tr w:rsidR="005A6F16" w:rsidRPr="005A6F16" w14:paraId="53B11690" w14:textId="77777777" w:rsidTr="005A6F16">
              <w:trPr>
                <w:trHeight w:val="285"/>
              </w:trPr>
              <w:tc>
                <w:tcPr>
                  <w:tcW w:w="2179" w:type="dxa"/>
                  <w:tcBorders>
                    <w:top w:val="nil"/>
                    <w:left w:val="nil"/>
                    <w:bottom w:val="nil"/>
                    <w:right w:val="nil"/>
                  </w:tcBorders>
                  <w:noWrap/>
                  <w:vAlign w:val="bottom"/>
                  <w:hideMark/>
                </w:tcPr>
                <w:p w14:paraId="5E26A077"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&gt;60</w:t>
                  </w:r>
                </w:p>
              </w:tc>
              <w:tc>
                <w:tcPr>
                  <w:tcW w:w="2330" w:type="dxa"/>
                  <w:tcBorders>
                    <w:top w:val="nil"/>
                    <w:left w:val="nil"/>
                    <w:bottom w:val="nil"/>
                    <w:right w:val="nil"/>
                  </w:tcBorders>
                  <w:noWrap/>
                  <w:vAlign w:val="bottom"/>
                  <w:hideMark/>
                </w:tcPr>
                <w:p w14:paraId="0AE6CF73"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12</w:t>
                  </w:r>
                </w:p>
              </w:tc>
            </w:tr>
            <w:tr w:rsidR="005A6F16" w:rsidRPr="005A6F16" w14:paraId="2077CF3E" w14:textId="77777777" w:rsidTr="005A6F16">
              <w:trPr>
                <w:trHeight w:val="285"/>
              </w:trPr>
              <w:tc>
                <w:tcPr>
                  <w:tcW w:w="2179" w:type="dxa"/>
                  <w:tcBorders>
                    <w:top w:val="nil"/>
                    <w:left w:val="nil"/>
                    <w:bottom w:val="nil"/>
                    <w:right w:val="nil"/>
                  </w:tcBorders>
                  <w:noWrap/>
                  <w:vAlign w:val="bottom"/>
                  <w:hideMark/>
                </w:tcPr>
                <w:p w14:paraId="4BBB7D76" w14:textId="77777777" w:rsidR="005A6F16" w:rsidRPr="005A6F16" w:rsidRDefault="005A6F16" w:rsidP="005A6F16">
                  <w:pPr>
                    <w:jc w:val="center"/>
                    <w:rPr>
                      <w:rFonts w:ascii="Aptos Narrow" w:hAnsi="Aptos Narrow"/>
                      <w:color w:val="000000"/>
                      <w:sz w:val="22"/>
                      <w:szCs w:val="22"/>
                      <w:lang w:eastAsia="en-GB"/>
                    </w:rPr>
                  </w:pPr>
                </w:p>
              </w:tc>
              <w:tc>
                <w:tcPr>
                  <w:tcW w:w="2330" w:type="dxa"/>
                  <w:tcBorders>
                    <w:top w:val="nil"/>
                    <w:left w:val="nil"/>
                    <w:bottom w:val="nil"/>
                    <w:right w:val="nil"/>
                  </w:tcBorders>
                  <w:noWrap/>
                  <w:vAlign w:val="bottom"/>
                  <w:hideMark/>
                </w:tcPr>
                <w:p w14:paraId="72C8E7F6" w14:textId="77777777" w:rsidR="005A6F16" w:rsidRPr="005A6F16" w:rsidRDefault="005A6F16" w:rsidP="005A6F16">
                  <w:pPr>
                    <w:jc w:val="cente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80</w:t>
                  </w:r>
                </w:p>
              </w:tc>
            </w:tr>
            <w:tr w:rsidR="005A6F16" w:rsidRPr="005A6F16" w14:paraId="5B14187F" w14:textId="77777777" w:rsidTr="005A6F16">
              <w:trPr>
                <w:trHeight w:val="285"/>
              </w:trPr>
              <w:tc>
                <w:tcPr>
                  <w:tcW w:w="2179" w:type="dxa"/>
                  <w:tcBorders>
                    <w:top w:val="nil"/>
                    <w:left w:val="nil"/>
                    <w:bottom w:val="nil"/>
                    <w:right w:val="nil"/>
                  </w:tcBorders>
                  <w:noWrap/>
                  <w:vAlign w:val="bottom"/>
                  <w:hideMark/>
                </w:tcPr>
                <w:p w14:paraId="2F562F34" w14:textId="77777777" w:rsidR="005A6F16" w:rsidRPr="005A6F16" w:rsidRDefault="005A6F16" w:rsidP="005A6F16">
                  <w:pPr>
                    <w:jc w:val="center"/>
                    <w:rPr>
                      <w:rFonts w:ascii="Aptos Narrow" w:hAnsi="Aptos Narrow"/>
                      <w:b/>
                      <w:bCs/>
                      <w:color w:val="000000"/>
                      <w:sz w:val="22"/>
                      <w:szCs w:val="22"/>
                      <w:lang w:eastAsia="en-GB"/>
                    </w:rPr>
                  </w:pPr>
                </w:p>
              </w:tc>
              <w:tc>
                <w:tcPr>
                  <w:tcW w:w="2330" w:type="dxa"/>
                  <w:tcBorders>
                    <w:top w:val="nil"/>
                    <w:left w:val="nil"/>
                    <w:bottom w:val="nil"/>
                    <w:right w:val="nil"/>
                  </w:tcBorders>
                  <w:noWrap/>
                  <w:vAlign w:val="bottom"/>
                  <w:hideMark/>
                </w:tcPr>
                <w:p w14:paraId="185DA1C7" w14:textId="77777777" w:rsidR="005A6F16" w:rsidRPr="005A6F16" w:rsidRDefault="005A6F16" w:rsidP="005A6F16">
                  <w:pPr>
                    <w:rPr>
                      <w:rFonts w:ascii="Times New Roman" w:hAnsi="Times New Roman"/>
                      <w:szCs w:val="20"/>
                      <w:lang w:eastAsia="en-GB"/>
                    </w:rPr>
                  </w:pPr>
                </w:p>
              </w:tc>
            </w:tr>
            <w:tr w:rsidR="005A6F16" w:rsidRPr="005A6F16" w14:paraId="008D0C41" w14:textId="77777777" w:rsidTr="005A6F16">
              <w:trPr>
                <w:trHeight w:val="285"/>
              </w:trPr>
              <w:tc>
                <w:tcPr>
                  <w:tcW w:w="2179" w:type="dxa"/>
                  <w:tcBorders>
                    <w:top w:val="nil"/>
                    <w:left w:val="nil"/>
                    <w:bottom w:val="nil"/>
                    <w:right w:val="nil"/>
                  </w:tcBorders>
                  <w:noWrap/>
                  <w:vAlign w:val="bottom"/>
                  <w:hideMark/>
                </w:tcPr>
                <w:p w14:paraId="2CFCABBC"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GRADE (DP)</w:t>
                  </w:r>
                </w:p>
              </w:tc>
              <w:tc>
                <w:tcPr>
                  <w:tcW w:w="2330" w:type="dxa"/>
                  <w:tcBorders>
                    <w:top w:val="nil"/>
                    <w:left w:val="nil"/>
                    <w:bottom w:val="nil"/>
                    <w:right w:val="nil"/>
                  </w:tcBorders>
                  <w:noWrap/>
                  <w:vAlign w:val="bottom"/>
                  <w:hideMark/>
                </w:tcPr>
                <w:p w14:paraId="74551ED7" w14:textId="77777777" w:rsidR="005A6F16" w:rsidRPr="005A6F16" w:rsidRDefault="005A6F16" w:rsidP="005A6F16">
                  <w:pPr>
                    <w:rPr>
                      <w:rFonts w:ascii="Aptos Narrow" w:hAnsi="Aptos Narrow"/>
                      <w:b/>
                      <w:bCs/>
                      <w:color w:val="000000"/>
                      <w:sz w:val="22"/>
                      <w:szCs w:val="22"/>
                      <w:lang w:eastAsia="en-GB"/>
                    </w:rPr>
                  </w:pPr>
                </w:p>
              </w:tc>
            </w:tr>
            <w:tr w:rsidR="005A6F16" w:rsidRPr="005A6F16" w14:paraId="096EE987" w14:textId="77777777" w:rsidTr="005A6F16">
              <w:trPr>
                <w:trHeight w:val="285"/>
              </w:trPr>
              <w:tc>
                <w:tcPr>
                  <w:tcW w:w="2179" w:type="dxa"/>
                  <w:tcBorders>
                    <w:top w:val="nil"/>
                    <w:left w:val="nil"/>
                    <w:bottom w:val="nil"/>
                    <w:right w:val="nil"/>
                  </w:tcBorders>
                  <w:noWrap/>
                  <w:vAlign w:val="bottom"/>
                  <w:hideMark/>
                </w:tcPr>
                <w:p w14:paraId="3E1BCDB0"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 xml:space="preserve">Age Band </w:t>
                  </w:r>
                </w:p>
              </w:tc>
              <w:tc>
                <w:tcPr>
                  <w:tcW w:w="2330" w:type="dxa"/>
                  <w:tcBorders>
                    <w:top w:val="nil"/>
                    <w:left w:val="nil"/>
                    <w:bottom w:val="nil"/>
                    <w:right w:val="nil"/>
                  </w:tcBorders>
                  <w:noWrap/>
                  <w:vAlign w:val="bottom"/>
                  <w:hideMark/>
                </w:tcPr>
                <w:p w14:paraId="4BAEBBFE" w14:textId="77777777" w:rsidR="005A6F16" w:rsidRPr="005A6F16" w:rsidRDefault="005A6F16" w:rsidP="005A6F16">
                  <w:pP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No. of staff</w:t>
                  </w:r>
                </w:p>
              </w:tc>
            </w:tr>
            <w:tr w:rsidR="005A6F16" w:rsidRPr="005A6F16" w14:paraId="4025BD93" w14:textId="77777777" w:rsidTr="005A6F16">
              <w:trPr>
                <w:trHeight w:val="285"/>
              </w:trPr>
              <w:tc>
                <w:tcPr>
                  <w:tcW w:w="2179" w:type="dxa"/>
                  <w:tcBorders>
                    <w:top w:val="nil"/>
                    <w:left w:val="nil"/>
                    <w:bottom w:val="nil"/>
                    <w:right w:val="nil"/>
                  </w:tcBorders>
                  <w:noWrap/>
                  <w:vAlign w:val="bottom"/>
                  <w:hideMark/>
                </w:tcPr>
                <w:p w14:paraId="7F0182E2"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&lt;21</w:t>
                  </w:r>
                </w:p>
              </w:tc>
              <w:tc>
                <w:tcPr>
                  <w:tcW w:w="2330" w:type="dxa"/>
                  <w:tcBorders>
                    <w:top w:val="nil"/>
                    <w:left w:val="nil"/>
                    <w:bottom w:val="nil"/>
                    <w:right w:val="nil"/>
                  </w:tcBorders>
                  <w:noWrap/>
                  <w:vAlign w:val="bottom"/>
                  <w:hideMark/>
                </w:tcPr>
                <w:p w14:paraId="780703B2"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0</w:t>
                  </w:r>
                </w:p>
              </w:tc>
            </w:tr>
            <w:tr w:rsidR="005A6F16" w:rsidRPr="005A6F16" w14:paraId="492597CC" w14:textId="77777777" w:rsidTr="005A6F16">
              <w:trPr>
                <w:trHeight w:val="285"/>
              </w:trPr>
              <w:tc>
                <w:tcPr>
                  <w:tcW w:w="2179" w:type="dxa"/>
                  <w:tcBorders>
                    <w:top w:val="nil"/>
                    <w:left w:val="nil"/>
                    <w:bottom w:val="nil"/>
                    <w:right w:val="nil"/>
                  </w:tcBorders>
                  <w:noWrap/>
                  <w:vAlign w:val="bottom"/>
                  <w:hideMark/>
                </w:tcPr>
                <w:p w14:paraId="02E67843"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21-30</w:t>
                  </w:r>
                </w:p>
              </w:tc>
              <w:tc>
                <w:tcPr>
                  <w:tcW w:w="2330" w:type="dxa"/>
                  <w:tcBorders>
                    <w:top w:val="nil"/>
                    <w:left w:val="nil"/>
                    <w:bottom w:val="nil"/>
                    <w:right w:val="nil"/>
                  </w:tcBorders>
                  <w:noWrap/>
                  <w:vAlign w:val="bottom"/>
                  <w:hideMark/>
                </w:tcPr>
                <w:p w14:paraId="5EA05D3B"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8</w:t>
                  </w:r>
                </w:p>
              </w:tc>
            </w:tr>
            <w:tr w:rsidR="005A6F16" w:rsidRPr="005A6F16" w14:paraId="6D05BB4A" w14:textId="77777777" w:rsidTr="005A6F16">
              <w:trPr>
                <w:trHeight w:val="285"/>
              </w:trPr>
              <w:tc>
                <w:tcPr>
                  <w:tcW w:w="2179" w:type="dxa"/>
                  <w:tcBorders>
                    <w:top w:val="nil"/>
                    <w:left w:val="nil"/>
                    <w:bottom w:val="nil"/>
                    <w:right w:val="nil"/>
                  </w:tcBorders>
                  <w:noWrap/>
                  <w:vAlign w:val="bottom"/>
                  <w:hideMark/>
                </w:tcPr>
                <w:p w14:paraId="423D4526"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31-40</w:t>
                  </w:r>
                </w:p>
              </w:tc>
              <w:tc>
                <w:tcPr>
                  <w:tcW w:w="2330" w:type="dxa"/>
                  <w:tcBorders>
                    <w:top w:val="nil"/>
                    <w:left w:val="nil"/>
                    <w:bottom w:val="nil"/>
                    <w:right w:val="nil"/>
                  </w:tcBorders>
                  <w:noWrap/>
                  <w:vAlign w:val="bottom"/>
                  <w:hideMark/>
                </w:tcPr>
                <w:p w14:paraId="4392AD0E"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29</w:t>
                  </w:r>
                </w:p>
              </w:tc>
            </w:tr>
            <w:tr w:rsidR="005A6F16" w:rsidRPr="005A6F16" w14:paraId="52C4D237" w14:textId="77777777" w:rsidTr="005A6F16">
              <w:trPr>
                <w:trHeight w:val="285"/>
              </w:trPr>
              <w:tc>
                <w:tcPr>
                  <w:tcW w:w="2179" w:type="dxa"/>
                  <w:tcBorders>
                    <w:top w:val="nil"/>
                    <w:left w:val="nil"/>
                    <w:bottom w:val="nil"/>
                    <w:right w:val="nil"/>
                  </w:tcBorders>
                  <w:noWrap/>
                  <w:vAlign w:val="bottom"/>
                  <w:hideMark/>
                </w:tcPr>
                <w:p w14:paraId="0FEEF17C"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41-50</w:t>
                  </w:r>
                </w:p>
              </w:tc>
              <w:tc>
                <w:tcPr>
                  <w:tcW w:w="2330" w:type="dxa"/>
                  <w:tcBorders>
                    <w:top w:val="nil"/>
                    <w:left w:val="nil"/>
                    <w:bottom w:val="nil"/>
                    <w:right w:val="nil"/>
                  </w:tcBorders>
                  <w:noWrap/>
                  <w:vAlign w:val="bottom"/>
                  <w:hideMark/>
                </w:tcPr>
                <w:p w14:paraId="5CB2CF3A"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70</w:t>
                  </w:r>
                </w:p>
              </w:tc>
            </w:tr>
            <w:tr w:rsidR="005A6F16" w:rsidRPr="005A6F16" w14:paraId="1936E01A" w14:textId="77777777" w:rsidTr="005A6F16">
              <w:trPr>
                <w:trHeight w:val="285"/>
              </w:trPr>
              <w:tc>
                <w:tcPr>
                  <w:tcW w:w="2179" w:type="dxa"/>
                  <w:tcBorders>
                    <w:top w:val="nil"/>
                    <w:left w:val="nil"/>
                    <w:bottom w:val="nil"/>
                    <w:right w:val="nil"/>
                  </w:tcBorders>
                  <w:noWrap/>
                  <w:vAlign w:val="bottom"/>
                  <w:hideMark/>
                </w:tcPr>
                <w:p w14:paraId="63C16244"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51-60</w:t>
                  </w:r>
                </w:p>
              </w:tc>
              <w:tc>
                <w:tcPr>
                  <w:tcW w:w="2330" w:type="dxa"/>
                  <w:tcBorders>
                    <w:top w:val="nil"/>
                    <w:left w:val="nil"/>
                    <w:bottom w:val="nil"/>
                    <w:right w:val="nil"/>
                  </w:tcBorders>
                  <w:noWrap/>
                  <w:vAlign w:val="bottom"/>
                  <w:hideMark/>
                </w:tcPr>
                <w:p w14:paraId="0CE3C630"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71</w:t>
                  </w:r>
                </w:p>
              </w:tc>
            </w:tr>
            <w:tr w:rsidR="005A6F16" w:rsidRPr="005A6F16" w14:paraId="3C5B4DDC" w14:textId="77777777" w:rsidTr="005A6F16">
              <w:trPr>
                <w:trHeight w:val="285"/>
              </w:trPr>
              <w:tc>
                <w:tcPr>
                  <w:tcW w:w="2179" w:type="dxa"/>
                  <w:tcBorders>
                    <w:top w:val="nil"/>
                    <w:left w:val="nil"/>
                    <w:bottom w:val="nil"/>
                    <w:right w:val="nil"/>
                  </w:tcBorders>
                  <w:noWrap/>
                  <w:vAlign w:val="bottom"/>
                  <w:hideMark/>
                </w:tcPr>
                <w:p w14:paraId="694015EB" w14:textId="77777777" w:rsidR="005A6F16" w:rsidRPr="005A6F16" w:rsidRDefault="005A6F16" w:rsidP="005A6F16">
                  <w:pPr>
                    <w:rPr>
                      <w:rFonts w:ascii="Aptos Narrow" w:hAnsi="Aptos Narrow"/>
                      <w:color w:val="000000"/>
                      <w:sz w:val="22"/>
                      <w:szCs w:val="22"/>
                      <w:lang w:eastAsia="en-GB"/>
                    </w:rPr>
                  </w:pPr>
                  <w:r w:rsidRPr="005A6F16">
                    <w:rPr>
                      <w:rFonts w:ascii="Aptos Narrow" w:hAnsi="Aptos Narrow"/>
                      <w:color w:val="000000"/>
                      <w:sz w:val="22"/>
                      <w:szCs w:val="22"/>
                      <w:lang w:eastAsia="en-GB"/>
                    </w:rPr>
                    <w:t>&gt;60</w:t>
                  </w:r>
                </w:p>
              </w:tc>
              <w:tc>
                <w:tcPr>
                  <w:tcW w:w="2330" w:type="dxa"/>
                  <w:tcBorders>
                    <w:top w:val="nil"/>
                    <w:left w:val="nil"/>
                    <w:bottom w:val="nil"/>
                    <w:right w:val="nil"/>
                  </w:tcBorders>
                  <w:noWrap/>
                  <w:vAlign w:val="bottom"/>
                  <w:hideMark/>
                </w:tcPr>
                <w:p w14:paraId="5A95B55B" w14:textId="77777777" w:rsidR="005A6F16" w:rsidRPr="005A6F16" w:rsidRDefault="005A6F16" w:rsidP="005A6F16">
                  <w:pPr>
                    <w:jc w:val="center"/>
                    <w:rPr>
                      <w:rFonts w:ascii="Aptos Narrow" w:hAnsi="Aptos Narrow"/>
                      <w:color w:val="000000"/>
                      <w:sz w:val="22"/>
                      <w:szCs w:val="22"/>
                      <w:lang w:eastAsia="en-GB"/>
                    </w:rPr>
                  </w:pPr>
                  <w:r w:rsidRPr="005A6F16">
                    <w:rPr>
                      <w:rFonts w:ascii="Aptos Narrow" w:hAnsi="Aptos Narrow"/>
                      <w:color w:val="000000"/>
                      <w:sz w:val="22"/>
                      <w:szCs w:val="22"/>
                      <w:lang w:eastAsia="en-GB"/>
                    </w:rPr>
                    <w:t>26</w:t>
                  </w:r>
                </w:p>
              </w:tc>
            </w:tr>
            <w:tr w:rsidR="005A6F16" w:rsidRPr="005A6F16" w14:paraId="5761DC48" w14:textId="77777777" w:rsidTr="005A6F16">
              <w:trPr>
                <w:trHeight w:val="285"/>
              </w:trPr>
              <w:tc>
                <w:tcPr>
                  <w:tcW w:w="2179" w:type="dxa"/>
                  <w:tcBorders>
                    <w:top w:val="nil"/>
                    <w:left w:val="nil"/>
                    <w:bottom w:val="nil"/>
                    <w:right w:val="nil"/>
                  </w:tcBorders>
                  <w:noWrap/>
                  <w:vAlign w:val="bottom"/>
                  <w:hideMark/>
                </w:tcPr>
                <w:p w14:paraId="15C6B6AF" w14:textId="77777777" w:rsidR="005A6F16" w:rsidRPr="005A6F16" w:rsidRDefault="005A6F16" w:rsidP="005A6F16">
                  <w:pPr>
                    <w:jc w:val="center"/>
                    <w:rPr>
                      <w:rFonts w:ascii="Aptos Narrow" w:hAnsi="Aptos Narrow"/>
                      <w:color w:val="000000"/>
                      <w:sz w:val="22"/>
                      <w:szCs w:val="22"/>
                      <w:lang w:eastAsia="en-GB"/>
                    </w:rPr>
                  </w:pPr>
                </w:p>
              </w:tc>
              <w:tc>
                <w:tcPr>
                  <w:tcW w:w="2330" w:type="dxa"/>
                  <w:tcBorders>
                    <w:top w:val="nil"/>
                    <w:left w:val="nil"/>
                    <w:bottom w:val="nil"/>
                    <w:right w:val="nil"/>
                  </w:tcBorders>
                  <w:noWrap/>
                  <w:vAlign w:val="bottom"/>
                  <w:hideMark/>
                </w:tcPr>
                <w:p w14:paraId="035B0F2D" w14:textId="77777777" w:rsidR="005A6F16" w:rsidRPr="005A6F16" w:rsidRDefault="005A6F16" w:rsidP="005A6F16">
                  <w:pPr>
                    <w:jc w:val="center"/>
                    <w:rPr>
                      <w:rFonts w:ascii="Aptos Narrow" w:hAnsi="Aptos Narrow"/>
                      <w:b/>
                      <w:bCs/>
                      <w:color w:val="000000"/>
                      <w:sz w:val="22"/>
                      <w:szCs w:val="22"/>
                      <w:lang w:eastAsia="en-GB"/>
                    </w:rPr>
                  </w:pPr>
                  <w:r w:rsidRPr="005A6F16">
                    <w:rPr>
                      <w:rFonts w:ascii="Aptos Narrow" w:hAnsi="Aptos Narrow"/>
                      <w:b/>
                      <w:bCs/>
                      <w:color w:val="000000"/>
                      <w:sz w:val="22"/>
                      <w:szCs w:val="22"/>
                      <w:lang w:eastAsia="en-GB"/>
                    </w:rPr>
                    <w:t>204</w:t>
                  </w:r>
                </w:p>
              </w:tc>
            </w:tr>
          </w:tbl>
          <w:p w14:paraId="76804B2A" w14:textId="2157218B" w:rsidR="00B63F92" w:rsidRDefault="00B63F92">
            <w:pPr>
              <w:rPr>
                <w:color w:val="000000"/>
              </w:rPr>
            </w:pPr>
          </w:p>
          <w:p w14:paraId="69754812" w14:textId="77777777" w:rsidR="00D0569D" w:rsidRDefault="00D0569D">
            <w:pPr>
              <w:rPr>
                <w:color w:val="000000"/>
              </w:rPr>
            </w:pPr>
          </w:p>
          <w:p w14:paraId="5AE0723C" w14:textId="6FC06BAC" w:rsidR="00D0569D" w:rsidRDefault="000E1685">
            <w:pPr>
              <w:rPr>
                <w:color w:val="000000"/>
              </w:rPr>
            </w:pPr>
            <w:hyperlink r:id="rId15" w:history="1">
              <w:r w:rsidRPr="000E1685">
                <w:rPr>
                  <w:rStyle w:val="Hyperlink"/>
                </w:rPr>
                <w:t>Census 2021: No qualifications for 24% of over 16s in NI - BBC News</w:t>
              </w:r>
            </w:hyperlink>
            <w:r>
              <w:rPr>
                <w:color w:val="000000"/>
              </w:rPr>
              <w:t>:</w:t>
            </w:r>
          </w:p>
          <w:p w14:paraId="4F083D5D" w14:textId="1DE6C8BD" w:rsidR="00D0569D" w:rsidRDefault="00D0569D">
            <w:pPr>
              <w:rPr>
                <w:color w:val="000000"/>
              </w:rPr>
            </w:pPr>
            <w:r>
              <w:rPr>
                <w:noProof/>
              </w:rPr>
              <w:drawing>
                <wp:inline distT="0" distB="0" distL="0" distR="0" wp14:anchorId="39AFC8BC" wp14:editId="438EF961">
                  <wp:extent cx="3624263" cy="606623"/>
                  <wp:effectExtent l="0" t="0" r="0" b="3175"/>
                  <wp:docPr id="572630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30411" name=""/>
                          <pic:cNvPicPr/>
                        </pic:nvPicPr>
                        <pic:blipFill>
                          <a:blip r:embed="rId16"/>
                          <a:stretch>
                            <a:fillRect/>
                          </a:stretch>
                        </pic:blipFill>
                        <pic:spPr>
                          <a:xfrm>
                            <a:off x="0" y="0"/>
                            <a:ext cx="3698903" cy="619116"/>
                          </a:xfrm>
                          <a:prstGeom prst="rect">
                            <a:avLst/>
                          </a:prstGeom>
                        </pic:spPr>
                      </pic:pic>
                    </a:graphicData>
                  </a:graphic>
                </wp:inline>
              </w:drawing>
            </w:r>
          </w:p>
          <w:p w14:paraId="00C43399" w14:textId="77777777" w:rsidR="0047776E" w:rsidRDefault="0047776E">
            <w:pPr>
              <w:rPr>
                <w:color w:val="000000"/>
              </w:rPr>
            </w:pPr>
          </w:p>
          <w:p w14:paraId="4293C4DE" w14:textId="2024CF5F" w:rsidR="0047776E" w:rsidRDefault="0047776E">
            <w:pPr>
              <w:rPr>
                <w:color w:val="000000"/>
              </w:rPr>
            </w:pPr>
            <w:hyperlink r:id="rId17" w:history="1">
              <w:r w:rsidRPr="0047776E">
                <w:rPr>
                  <w:rStyle w:val="Hyperlink"/>
                </w:rPr>
                <w:t>Have graduate jobs really nose-dived? | ISE</w:t>
              </w:r>
            </w:hyperlink>
          </w:p>
          <w:p w14:paraId="79D38D49" w14:textId="7E3940D6" w:rsidR="0047776E" w:rsidRDefault="0096560A">
            <w:pPr>
              <w:rPr>
                <w:color w:val="000000"/>
              </w:rPr>
            </w:pPr>
            <w:r>
              <w:rPr>
                <w:noProof/>
              </w:rPr>
              <w:drawing>
                <wp:inline distT="0" distB="0" distL="0" distR="0" wp14:anchorId="75795C5B" wp14:editId="1E179FA1">
                  <wp:extent cx="3710160" cy="661988"/>
                  <wp:effectExtent l="0" t="0" r="5080" b="5080"/>
                  <wp:docPr id="1502015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15410" name=""/>
                          <pic:cNvPicPr/>
                        </pic:nvPicPr>
                        <pic:blipFill>
                          <a:blip r:embed="rId18"/>
                          <a:stretch>
                            <a:fillRect/>
                          </a:stretch>
                        </pic:blipFill>
                        <pic:spPr>
                          <a:xfrm>
                            <a:off x="0" y="0"/>
                            <a:ext cx="3743647" cy="667963"/>
                          </a:xfrm>
                          <a:prstGeom prst="rect">
                            <a:avLst/>
                          </a:prstGeom>
                        </pic:spPr>
                      </pic:pic>
                    </a:graphicData>
                  </a:graphic>
                </wp:inline>
              </w:drawing>
            </w:r>
          </w:p>
          <w:p w14:paraId="29655B76" w14:textId="77777777" w:rsidR="00476058" w:rsidRDefault="00476058">
            <w:pPr>
              <w:rPr>
                <w:color w:val="000000"/>
              </w:rPr>
            </w:pPr>
          </w:p>
          <w:p w14:paraId="1B9F1494" w14:textId="2BB2AD34" w:rsidR="00476058" w:rsidRDefault="00056048">
            <w:pPr>
              <w:rPr>
                <w:color w:val="000000"/>
              </w:rPr>
            </w:pPr>
            <w:hyperlink r:id="rId19" w:history="1">
              <w:r w:rsidRPr="00056048">
                <w:rPr>
                  <w:rStyle w:val="Hyperlink"/>
                </w:rPr>
                <w:t>Northern Ireland Employer Survey Shows Falling Skills Shortages but Ongoing Recruitment Challenges - The Brief NI</w:t>
              </w:r>
            </w:hyperlink>
          </w:p>
          <w:p w14:paraId="56C8177F" w14:textId="77777777" w:rsidR="00056048" w:rsidRDefault="00056048">
            <w:pPr>
              <w:rPr>
                <w:color w:val="000000"/>
              </w:rPr>
            </w:pPr>
          </w:p>
          <w:p w14:paraId="68E5229F" w14:textId="77777777" w:rsidR="00614946" w:rsidRDefault="00614946">
            <w:pPr>
              <w:rPr>
                <w:color w:val="000000"/>
              </w:rPr>
            </w:pPr>
          </w:p>
          <w:p w14:paraId="52481584" w14:textId="72FF5A12" w:rsidR="00614946" w:rsidRDefault="00614946">
            <w:pPr>
              <w:rPr>
                <w:color w:val="000000"/>
              </w:rPr>
            </w:pPr>
            <w:hyperlink r:id="rId20" w:history="1">
              <w:r w:rsidRPr="00614946">
                <w:rPr>
                  <w:rStyle w:val="Hyperlink"/>
                </w:rPr>
                <w:t>Here's why the UK graduate job market feels so broken right now</w:t>
              </w:r>
            </w:hyperlink>
          </w:p>
          <w:p w14:paraId="758FF65B" w14:textId="77777777" w:rsidR="00614946" w:rsidRDefault="00614946">
            <w:pPr>
              <w:rPr>
                <w:color w:val="000000"/>
              </w:rPr>
            </w:pPr>
          </w:p>
          <w:p w14:paraId="16E58B61" w14:textId="77777777" w:rsidR="00D0569D" w:rsidRDefault="00D0569D">
            <w:pPr>
              <w:rPr>
                <w:color w:val="000000"/>
              </w:rPr>
            </w:pPr>
          </w:p>
          <w:p w14:paraId="3058387A" w14:textId="2F16853E" w:rsidR="00886640" w:rsidRDefault="00886640">
            <w:pPr>
              <w:rPr>
                <w:color w:val="000000"/>
              </w:rPr>
            </w:pPr>
          </w:p>
        </w:tc>
      </w:tr>
    </w:tbl>
    <w:p w14:paraId="71A5D89A" w14:textId="77777777" w:rsidR="00886640" w:rsidRDefault="00886640" w:rsidP="00886640">
      <w:pPr>
        <w:sectPr w:rsidR="00886640">
          <w:pgSz w:w="11906" w:h="16838"/>
          <w:pgMar w:top="567" w:right="567" w:bottom="567" w:left="567" w:header="510" w:footer="510" w:gutter="0"/>
          <w:cols w:space="720"/>
        </w:sectPr>
      </w:pPr>
    </w:p>
    <w:tbl>
      <w:tblPr>
        <w:tblStyle w:val="TableGrid"/>
        <w:tblW w:w="1291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5"/>
        <w:gridCol w:w="2157"/>
        <w:gridCol w:w="2145"/>
        <w:gridCol w:w="2159"/>
        <w:gridCol w:w="2146"/>
        <w:gridCol w:w="2145"/>
      </w:tblGrid>
      <w:tr w:rsidR="00886640" w14:paraId="21DACD56" w14:textId="77777777" w:rsidTr="007960C1">
        <w:trPr>
          <w:gridAfter w:val="1"/>
          <w:wAfter w:w="2145" w:type="dxa"/>
          <w:trHeight w:val="397"/>
        </w:trPr>
        <w:tc>
          <w:tcPr>
            <w:tcW w:w="10772" w:type="dxa"/>
            <w:gridSpan w:val="5"/>
            <w:vAlign w:val="center"/>
            <w:hideMark/>
          </w:tcPr>
          <w:p w14:paraId="027371A1" w14:textId="77777777" w:rsidR="00886640" w:rsidRDefault="00886640">
            <w:pPr>
              <w:rPr>
                <w:b/>
                <w:sz w:val="22"/>
                <w:szCs w:val="22"/>
                <w:lang w:eastAsia="en-US"/>
              </w:rPr>
            </w:pPr>
            <w:r>
              <w:rPr>
                <w:b/>
                <w:sz w:val="22"/>
                <w:szCs w:val="22"/>
              </w:rPr>
              <w:lastRenderedPageBreak/>
              <w:t>Assessment of Impact</w:t>
            </w:r>
          </w:p>
        </w:tc>
      </w:tr>
      <w:tr w:rsidR="00886640" w14:paraId="51FE4175" w14:textId="77777777" w:rsidTr="007960C1">
        <w:trPr>
          <w:gridAfter w:val="1"/>
          <w:wAfter w:w="2145" w:type="dxa"/>
          <w:trHeight w:val="227"/>
        </w:trPr>
        <w:tc>
          <w:tcPr>
            <w:tcW w:w="10772" w:type="dxa"/>
            <w:gridSpan w:val="5"/>
            <w:vAlign w:val="center"/>
          </w:tcPr>
          <w:p w14:paraId="62041749" w14:textId="77777777" w:rsidR="00886640" w:rsidRDefault="00886640"/>
        </w:tc>
      </w:tr>
      <w:tr w:rsidR="00886640" w14:paraId="0CBDEB1C" w14:textId="77777777" w:rsidTr="007960C1">
        <w:trPr>
          <w:gridAfter w:val="1"/>
          <w:wAfter w:w="2145" w:type="dxa"/>
          <w:trHeight w:val="680"/>
        </w:trPr>
        <w:tc>
          <w:tcPr>
            <w:tcW w:w="10772" w:type="dxa"/>
            <w:gridSpan w:val="5"/>
            <w:vAlign w:val="center"/>
            <w:hideMark/>
          </w:tcPr>
          <w:p w14:paraId="2221FB99"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00F44E2F" w14:textId="77777777" w:rsidTr="007960C1">
        <w:trPr>
          <w:gridAfter w:val="1"/>
          <w:wAfter w:w="2145" w:type="dxa"/>
          <w:trHeight w:val="227"/>
        </w:trPr>
        <w:tc>
          <w:tcPr>
            <w:tcW w:w="10772" w:type="dxa"/>
            <w:gridSpan w:val="5"/>
            <w:tcBorders>
              <w:top w:val="nil"/>
              <w:left w:val="nil"/>
              <w:bottom w:val="single" w:sz="4" w:space="0" w:color="auto"/>
              <w:right w:val="nil"/>
            </w:tcBorders>
            <w:vAlign w:val="center"/>
          </w:tcPr>
          <w:p w14:paraId="6CF1526F" w14:textId="77777777" w:rsidR="00886640" w:rsidRDefault="00886640"/>
        </w:tc>
      </w:tr>
      <w:tr w:rsidR="00886640" w14:paraId="54EA15E8" w14:textId="77777777" w:rsidTr="007960C1">
        <w:trPr>
          <w:gridAfter w:val="1"/>
          <w:wAfter w:w="2145" w:type="dxa"/>
          <w:trHeigh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37681D3E" w14:textId="77777777" w:rsidR="00886640" w:rsidRDefault="00886640">
            <w:pPr>
              <w:rPr>
                <w:b/>
              </w:rPr>
            </w:pPr>
            <w:r>
              <w:rPr>
                <w:b/>
              </w:rPr>
              <w:t>9 Equality Groups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036A7E5" w14:textId="77777777" w:rsidR="00886640" w:rsidRDefault="00886640">
            <w:pPr>
              <w:rPr>
                <w:b/>
              </w:rPr>
            </w:pPr>
            <w:r>
              <w:rPr>
                <w:b/>
              </w:rPr>
              <w:t>Perceived Impact</w:t>
            </w:r>
          </w:p>
          <w:p w14:paraId="3BD3CF5D" w14:textId="77777777" w:rsidR="00886640" w:rsidRDefault="00886640">
            <w:pPr>
              <w:rPr>
                <w:b/>
              </w:rPr>
            </w:pPr>
            <w:r>
              <w:rPr>
                <w:b/>
              </w:rPr>
              <w:t>High – (H)</w:t>
            </w:r>
          </w:p>
          <w:p w14:paraId="47C6EE17" w14:textId="77777777" w:rsidR="00886640" w:rsidRDefault="00886640">
            <w:pPr>
              <w:rPr>
                <w:b/>
              </w:rPr>
            </w:pPr>
            <w:proofErr w:type="gramStart"/>
            <w:r>
              <w:rPr>
                <w:b/>
              </w:rPr>
              <w:t>Medium  -</w:t>
            </w:r>
            <w:proofErr w:type="gramEnd"/>
            <w:r>
              <w:rPr>
                <w:b/>
              </w:rPr>
              <w:t xml:space="preserve"> (M)</w:t>
            </w:r>
          </w:p>
          <w:p w14:paraId="35A8B0E3" w14:textId="77777777" w:rsidR="00886640" w:rsidRDefault="00886640">
            <w:pPr>
              <w:rPr>
                <w:b/>
              </w:rPr>
            </w:pPr>
            <w:r>
              <w:rPr>
                <w:b/>
              </w:rPr>
              <w:t>Low – (L)</w:t>
            </w:r>
          </w:p>
        </w:tc>
        <w:tc>
          <w:tcPr>
            <w:tcW w:w="2145" w:type="dxa"/>
            <w:tcBorders>
              <w:top w:val="single" w:sz="4" w:space="0" w:color="auto"/>
              <w:left w:val="single" w:sz="4" w:space="0" w:color="auto"/>
              <w:bottom w:val="single" w:sz="4" w:space="0" w:color="auto"/>
              <w:right w:val="single" w:sz="4" w:space="0" w:color="auto"/>
            </w:tcBorders>
            <w:vAlign w:val="center"/>
            <w:hideMark/>
          </w:tcPr>
          <w:p w14:paraId="2396C7B6" w14:textId="77777777" w:rsidR="00886640" w:rsidRDefault="00886640">
            <w:pPr>
              <w:rPr>
                <w:b/>
              </w:rPr>
            </w:pPr>
            <w:r>
              <w:rPr>
                <w:b/>
              </w:rPr>
              <w:t>Why this rating?</w:t>
            </w:r>
          </w:p>
        </w:tc>
        <w:tc>
          <w:tcPr>
            <w:tcW w:w="2159" w:type="dxa"/>
            <w:tcBorders>
              <w:top w:val="single" w:sz="4" w:space="0" w:color="auto"/>
              <w:left w:val="single" w:sz="4" w:space="0" w:color="auto"/>
              <w:bottom w:val="single" w:sz="4" w:space="0" w:color="auto"/>
              <w:right w:val="single" w:sz="4" w:space="0" w:color="auto"/>
            </w:tcBorders>
            <w:vAlign w:val="center"/>
            <w:hideMark/>
          </w:tcPr>
          <w:p w14:paraId="6A786363" w14:textId="77777777" w:rsidR="00886640" w:rsidRDefault="00886640">
            <w:pPr>
              <w:rPr>
                <w:b/>
              </w:rPr>
            </w:pPr>
            <w:r>
              <w:rPr>
                <w:b/>
              </w:rPr>
              <w:t>Promotion of Good Relations</w:t>
            </w:r>
          </w:p>
          <w:p w14:paraId="2789B7BD" w14:textId="77777777" w:rsidR="00886640" w:rsidRDefault="00886640">
            <w:pPr>
              <w:rPr>
                <w:b/>
              </w:rPr>
            </w:pPr>
            <w:r>
              <w:rPr>
                <w:b/>
              </w:rPr>
              <w:t>(Yes/No)</w:t>
            </w:r>
          </w:p>
        </w:tc>
        <w:tc>
          <w:tcPr>
            <w:tcW w:w="2146" w:type="dxa"/>
            <w:tcBorders>
              <w:top w:val="single" w:sz="4" w:space="0" w:color="auto"/>
              <w:left w:val="single" w:sz="4" w:space="0" w:color="auto"/>
              <w:bottom w:val="single" w:sz="4" w:space="0" w:color="auto"/>
              <w:right w:val="single" w:sz="4" w:space="0" w:color="auto"/>
            </w:tcBorders>
            <w:vAlign w:val="center"/>
            <w:hideMark/>
          </w:tcPr>
          <w:p w14:paraId="695AA147" w14:textId="77777777" w:rsidR="00886640" w:rsidRDefault="00886640">
            <w:pPr>
              <w:rPr>
                <w:b/>
              </w:rPr>
            </w:pPr>
            <w:r>
              <w:rPr>
                <w:b/>
              </w:rPr>
              <w:t>Why this rating?</w:t>
            </w:r>
          </w:p>
        </w:tc>
      </w:tr>
      <w:tr w:rsidR="00886640" w14:paraId="61FB5A49" w14:textId="77777777" w:rsidTr="001551CB">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33573B73" w14:textId="77777777" w:rsidR="00886640" w:rsidRDefault="00886640">
            <w:r>
              <w:t>Religious Belief</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4908046" w14:textId="422AE81B" w:rsidR="00886640" w:rsidRDefault="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2695BA93" w14:textId="30348D9D" w:rsidR="007960C1" w:rsidRDefault="007960C1"/>
        </w:tc>
        <w:tc>
          <w:tcPr>
            <w:tcW w:w="2159" w:type="dxa"/>
            <w:tcBorders>
              <w:top w:val="single" w:sz="4" w:space="0" w:color="auto"/>
              <w:left w:val="single" w:sz="4" w:space="0" w:color="auto"/>
              <w:bottom w:val="single" w:sz="4" w:space="0" w:color="auto"/>
              <w:right w:val="single" w:sz="4" w:space="0" w:color="auto"/>
            </w:tcBorders>
            <w:vAlign w:val="center"/>
            <w:hideMark/>
          </w:tcPr>
          <w:p w14:paraId="59235545" w14:textId="658E4AF1" w:rsidR="00886640" w:rsidRDefault="007960C1">
            <w:r>
              <w:t>N/A</w:t>
            </w:r>
          </w:p>
        </w:tc>
        <w:tc>
          <w:tcPr>
            <w:tcW w:w="2146" w:type="dxa"/>
            <w:tcBorders>
              <w:top w:val="single" w:sz="4" w:space="0" w:color="auto"/>
              <w:left w:val="single" w:sz="4" w:space="0" w:color="auto"/>
              <w:bottom w:val="single" w:sz="4" w:space="0" w:color="auto"/>
              <w:right w:val="single" w:sz="4" w:space="0" w:color="auto"/>
            </w:tcBorders>
            <w:vAlign w:val="center"/>
            <w:hideMark/>
          </w:tcPr>
          <w:p w14:paraId="3B8B16ED" w14:textId="712AABC1" w:rsidR="00886640" w:rsidRDefault="00A94CBB">
            <w:r>
              <w:t>N/A</w:t>
            </w:r>
          </w:p>
        </w:tc>
      </w:tr>
      <w:tr w:rsidR="007960C1" w14:paraId="266A7BB8" w14:textId="77777777" w:rsidTr="001551CB">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02C39AB5" w14:textId="77777777" w:rsidR="007960C1" w:rsidRDefault="007960C1" w:rsidP="007960C1">
            <w:r>
              <w:t>Racial/Ethnic Group</w:t>
            </w:r>
          </w:p>
        </w:tc>
        <w:tc>
          <w:tcPr>
            <w:tcW w:w="2157" w:type="dxa"/>
            <w:tcBorders>
              <w:top w:val="single" w:sz="4" w:space="0" w:color="auto"/>
              <w:left w:val="single" w:sz="4" w:space="0" w:color="auto"/>
              <w:bottom w:val="single" w:sz="4" w:space="0" w:color="auto"/>
              <w:right w:val="single" w:sz="4" w:space="0" w:color="auto"/>
            </w:tcBorders>
            <w:vAlign w:val="center"/>
            <w:hideMark/>
          </w:tcPr>
          <w:p w14:paraId="2512D2B8" w14:textId="1909DF2C" w:rsidR="007960C1" w:rsidRDefault="007960C1" w:rsidP="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5E2AA2D4" w14:textId="6B297DD9"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24B58286" w14:textId="187CF4D0" w:rsidR="007960C1" w:rsidRDefault="007960C1" w:rsidP="007960C1">
            <w:r>
              <w:t>N/A</w:t>
            </w:r>
          </w:p>
        </w:tc>
        <w:tc>
          <w:tcPr>
            <w:tcW w:w="2146" w:type="dxa"/>
            <w:tcBorders>
              <w:top w:val="single" w:sz="4" w:space="0" w:color="auto"/>
              <w:left w:val="single" w:sz="4" w:space="0" w:color="auto"/>
              <w:bottom w:val="single" w:sz="4" w:space="0" w:color="auto"/>
              <w:right w:val="single" w:sz="4" w:space="0" w:color="auto"/>
            </w:tcBorders>
            <w:vAlign w:val="center"/>
            <w:hideMark/>
          </w:tcPr>
          <w:p w14:paraId="625D0A8C" w14:textId="69A928ED" w:rsidR="007960C1" w:rsidRDefault="00A94CBB" w:rsidP="007960C1">
            <w:r>
              <w:t>N/A</w:t>
            </w:r>
          </w:p>
        </w:tc>
      </w:tr>
      <w:tr w:rsidR="007960C1" w14:paraId="72175A12" w14:textId="77777777" w:rsidTr="001551CB">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5E191A08" w14:textId="77777777" w:rsidR="007960C1" w:rsidRDefault="007960C1" w:rsidP="007960C1">
            <w:r>
              <w:t>Political Opinion</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4089D18" w14:textId="32E16BF3" w:rsidR="007960C1" w:rsidRDefault="007960C1" w:rsidP="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597F62AE" w14:textId="31CDE86A"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06F99990" w14:textId="15E85C05" w:rsidR="007960C1" w:rsidRDefault="007960C1" w:rsidP="007960C1">
            <w:r>
              <w:t>N/A</w:t>
            </w:r>
          </w:p>
        </w:tc>
        <w:tc>
          <w:tcPr>
            <w:tcW w:w="2146" w:type="dxa"/>
            <w:tcBorders>
              <w:top w:val="single" w:sz="4" w:space="0" w:color="auto"/>
              <w:left w:val="single" w:sz="4" w:space="0" w:color="auto"/>
              <w:bottom w:val="single" w:sz="4" w:space="0" w:color="auto"/>
              <w:right w:val="single" w:sz="4" w:space="0" w:color="auto"/>
            </w:tcBorders>
            <w:vAlign w:val="center"/>
            <w:hideMark/>
          </w:tcPr>
          <w:p w14:paraId="3084CF74" w14:textId="0CBAB0F7" w:rsidR="007960C1" w:rsidRDefault="00A94CBB" w:rsidP="007960C1">
            <w:r>
              <w:t>N/A</w:t>
            </w:r>
          </w:p>
        </w:tc>
      </w:tr>
      <w:tr w:rsidR="007960C1" w14:paraId="69B33B08" w14:textId="77777777" w:rsidTr="008634A3">
        <w:trPr>
          <w:gridAfter w:val="1"/>
          <w:wAfter w:w="2145" w:type="dxa"/>
          <w:trHeight w:hRule="exact" w:val="1727"/>
        </w:trPr>
        <w:tc>
          <w:tcPr>
            <w:tcW w:w="2165" w:type="dxa"/>
            <w:tcBorders>
              <w:top w:val="single" w:sz="4" w:space="0" w:color="auto"/>
              <w:left w:val="single" w:sz="4" w:space="0" w:color="auto"/>
              <w:bottom w:val="single" w:sz="4" w:space="0" w:color="auto"/>
              <w:right w:val="single" w:sz="4" w:space="0" w:color="auto"/>
            </w:tcBorders>
            <w:vAlign w:val="center"/>
            <w:hideMark/>
          </w:tcPr>
          <w:p w14:paraId="04E768F1" w14:textId="77777777" w:rsidR="007960C1" w:rsidRDefault="007960C1" w:rsidP="007960C1">
            <w:r>
              <w:t>Age</w:t>
            </w:r>
          </w:p>
        </w:tc>
        <w:tc>
          <w:tcPr>
            <w:tcW w:w="2157" w:type="dxa"/>
            <w:tcBorders>
              <w:top w:val="single" w:sz="4" w:space="0" w:color="auto"/>
              <w:left w:val="single" w:sz="4" w:space="0" w:color="auto"/>
              <w:bottom w:val="single" w:sz="4" w:space="0" w:color="auto"/>
              <w:right w:val="single" w:sz="4" w:space="0" w:color="auto"/>
            </w:tcBorders>
            <w:vAlign w:val="center"/>
            <w:hideMark/>
          </w:tcPr>
          <w:p w14:paraId="3CB19787" w14:textId="27CA130C" w:rsidR="007960C1" w:rsidRDefault="00257BE2" w:rsidP="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040EF5CE" w14:textId="35AC7B5B"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6F9F708E" w14:textId="77777777" w:rsidR="007960C1" w:rsidRDefault="00A94CBB" w:rsidP="007960C1">
            <w:r>
              <w:t>N/A</w:t>
            </w:r>
          </w:p>
          <w:p w14:paraId="4CF8988E" w14:textId="63665703" w:rsidR="00A94CBB" w:rsidRDefault="00A94CBB"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78016CAE" w14:textId="3A7628E6" w:rsidR="007960C1" w:rsidRDefault="00A94CBB" w:rsidP="007960C1">
            <w:r>
              <w:t>N/A</w:t>
            </w:r>
          </w:p>
        </w:tc>
      </w:tr>
      <w:tr w:rsidR="007960C1" w14:paraId="6B48027D" w14:textId="77777777" w:rsidTr="001551CB">
        <w:trPr>
          <w:gridAfter w:val="1"/>
          <w:wAfter w:w="2145" w:type="dxa"/>
          <w:trHeight w:hRule="exact" w:val="1619"/>
        </w:trPr>
        <w:tc>
          <w:tcPr>
            <w:tcW w:w="2165" w:type="dxa"/>
            <w:tcBorders>
              <w:top w:val="single" w:sz="4" w:space="0" w:color="auto"/>
              <w:left w:val="single" w:sz="4" w:space="0" w:color="auto"/>
              <w:bottom w:val="single" w:sz="4" w:space="0" w:color="auto"/>
              <w:right w:val="single" w:sz="4" w:space="0" w:color="auto"/>
            </w:tcBorders>
            <w:vAlign w:val="center"/>
            <w:hideMark/>
          </w:tcPr>
          <w:p w14:paraId="1BEC8A6F" w14:textId="77777777" w:rsidR="007960C1" w:rsidRDefault="007960C1" w:rsidP="007960C1">
            <w:r>
              <w:t>Gender</w:t>
            </w:r>
          </w:p>
        </w:tc>
        <w:tc>
          <w:tcPr>
            <w:tcW w:w="2157" w:type="dxa"/>
            <w:tcBorders>
              <w:top w:val="single" w:sz="4" w:space="0" w:color="auto"/>
              <w:left w:val="single" w:sz="4" w:space="0" w:color="auto"/>
              <w:bottom w:val="single" w:sz="4" w:space="0" w:color="auto"/>
              <w:right w:val="single" w:sz="4" w:space="0" w:color="auto"/>
            </w:tcBorders>
            <w:vAlign w:val="center"/>
            <w:hideMark/>
          </w:tcPr>
          <w:p w14:paraId="5C8786B6" w14:textId="55F61AFE" w:rsidR="007960C1" w:rsidRDefault="007960C1" w:rsidP="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5647CB68" w14:textId="70571123"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1B534613" w14:textId="4C705EB1" w:rsidR="007960C1" w:rsidRDefault="00A94CBB" w:rsidP="007960C1">
            <w:r>
              <w:t>N/A</w:t>
            </w:r>
          </w:p>
        </w:tc>
        <w:tc>
          <w:tcPr>
            <w:tcW w:w="2146" w:type="dxa"/>
            <w:tcBorders>
              <w:top w:val="single" w:sz="4" w:space="0" w:color="auto"/>
              <w:left w:val="single" w:sz="4" w:space="0" w:color="auto"/>
              <w:bottom w:val="single" w:sz="4" w:space="0" w:color="auto"/>
              <w:right w:val="single" w:sz="4" w:space="0" w:color="auto"/>
            </w:tcBorders>
            <w:vAlign w:val="center"/>
            <w:hideMark/>
          </w:tcPr>
          <w:p w14:paraId="64B412F4" w14:textId="5F3ED423" w:rsidR="007960C1" w:rsidRDefault="00A94CBB" w:rsidP="007960C1">
            <w:r>
              <w:t>N/A</w:t>
            </w:r>
          </w:p>
        </w:tc>
      </w:tr>
      <w:tr w:rsidR="007960C1" w14:paraId="132E0C83" w14:textId="77777777" w:rsidTr="001551CB">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44946C2C" w14:textId="77777777" w:rsidR="007960C1" w:rsidRDefault="007960C1" w:rsidP="007960C1">
            <w:r>
              <w:t>Marital Status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D06AA15" w14:textId="09DA0BD9" w:rsidR="007960C1" w:rsidRDefault="007960C1" w:rsidP="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53B78FCA" w14:textId="57396A91"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44142002" w14:textId="42923687" w:rsidR="007960C1" w:rsidRDefault="00A94CBB" w:rsidP="007960C1">
            <w:r>
              <w:t>N/A</w:t>
            </w:r>
          </w:p>
        </w:tc>
        <w:tc>
          <w:tcPr>
            <w:tcW w:w="2146" w:type="dxa"/>
            <w:tcBorders>
              <w:top w:val="single" w:sz="4" w:space="0" w:color="auto"/>
              <w:left w:val="single" w:sz="4" w:space="0" w:color="auto"/>
              <w:bottom w:val="single" w:sz="4" w:space="0" w:color="auto"/>
              <w:right w:val="single" w:sz="4" w:space="0" w:color="auto"/>
            </w:tcBorders>
            <w:vAlign w:val="center"/>
            <w:hideMark/>
          </w:tcPr>
          <w:p w14:paraId="531CCE95" w14:textId="4A6566B2" w:rsidR="007960C1" w:rsidRDefault="00A94CBB" w:rsidP="007960C1">
            <w:r>
              <w:t>N/A</w:t>
            </w:r>
          </w:p>
        </w:tc>
      </w:tr>
      <w:tr w:rsidR="007960C1" w14:paraId="6DA07D12" w14:textId="77777777" w:rsidTr="001551CB">
        <w:trPr>
          <w:gridAfter w:val="1"/>
          <w:wAfter w:w="2145" w:type="dxa"/>
          <w:trHeight w:hRule="exact" w:val="397"/>
        </w:trPr>
        <w:tc>
          <w:tcPr>
            <w:tcW w:w="2165" w:type="dxa"/>
            <w:tcBorders>
              <w:top w:val="single" w:sz="4" w:space="0" w:color="auto"/>
              <w:left w:val="single" w:sz="4" w:space="0" w:color="auto"/>
              <w:bottom w:val="single" w:sz="4" w:space="0" w:color="auto"/>
              <w:right w:val="single" w:sz="4" w:space="0" w:color="auto"/>
            </w:tcBorders>
            <w:vAlign w:val="center"/>
            <w:hideMark/>
          </w:tcPr>
          <w:p w14:paraId="68A2C405" w14:textId="77777777" w:rsidR="007960C1" w:rsidRDefault="007960C1" w:rsidP="007960C1">
            <w:r>
              <w:t>Sexual Orientation</w:t>
            </w:r>
          </w:p>
        </w:tc>
        <w:tc>
          <w:tcPr>
            <w:tcW w:w="2157" w:type="dxa"/>
            <w:tcBorders>
              <w:top w:val="single" w:sz="4" w:space="0" w:color="auto"/>
              <w:left w:val="single" w:sz="4" w:space="0" w:color="auto"/>
              <w:bottom w:val="single" w:sz="4" w:space="0" w:color="auto"/>
              <w:right w:val="single" w:sz="4" w:space="0" w:color="auto"/>
            </w:tcBorders>
            <w:vAlign w:val="center"/>
            <w:hideMark/>
          </w:tcPr>
          <w:p w14:paraId="4746EA21" w14:textId="618DE959" w:rsidR="007960C1" w:rsidRDefault="007960C1" w:rsidP="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0690C690" w14:textId="50BA2A72"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7B1E3C3B" w14:textId="028B22DC" w:rsidR="007960C1" w:rsidRDefault="00A94CBB" w:rsidP="007960C1">
            <w:r>
              <w:t>N/A</w:t>
            </w:r>
          </w:p>
        </w:tc>
        <w:tc>
          <w:tcPr>
            <w:tcW w:w="2146" w:type="dxa"/>
            <w:tcBorders>
              <w:top w:val="single" w:sz="4" w:space="0" w:color="auto"/>
              <w:left w:val="single" w:sz="4" w:space="0" w:color="auto"/>
              <w:bottom w:val="single" w:sz="4" w:space="0" w:color="auto"/>
              <w:right w:val="single" w:sz="4" w:space="0" w:color="auto"/>
            </w:tcBorders>
            <w:vAlign w:val="center"/>
            <w:hideMark/>
          </w:tcPr>
          <w:p w14:paraId="51F98CEF" w14:textId="5F43997D" w:rsidR="007960C1" w:rsidRDefault="00A94CBB" w:rsidP="007960C1">
            <w:r>
              <w:t>N/A</w:t>
            </w:r>
          </w:p>
        </w:tc>
      </w:tr>
      <w:tr w:rsidR="007960C1" w14:paraId="3F1DE9D1" w14:textId="77777777" w:rsidTr="001551CB">
        <w:trPr>
          <w:gridAfter w:val="1"/>
          <w:wAfter w:w="2145" w:type="dxa"/>
          <w:trHeight w:hRule="exact" w:val="2402"/>
        </w:trPr>
        <w:tc>
          <w:tcPr>
            <w:tcW w:w="2165" w:type="dxa"/>
            <w:tcBorders>
              <w:top w:val="single" w:sz="4" w:space="0" w:color="auto"/>
              <w:left w:val="single" w:sz="4" w:space="0" w:color="auto"/>
              <w:bottom w:val="single" w:sz="4" w:space="0" w:color="auto"/>
              <w:right w:val="single" w:sz="4" w:space="0" w:color="auto"/>
            </w:tcBorders>
            <w:vAlign w:val="center"/>
            <w:hideMark/>
          </w:tcPr>
          <w:p w14:paraId="40EB09FC" w14:textId="77777777" w:rsidR="007960C1" w:rsidRDefault="007960C1" w:rsidP="007960C1">
            <w:r>
              <w:t>Disability</w:t>
            </w:r>
          </w:p>
        </w:tc>
        <w:tc>
          <w:tcPr>
            <w:tcW w:w="2157" w:type="dxa"/>
            <w:tcBorders>
              <w:top w:val="single" w:sz="4" w:space="0" w:color="auto"/>
              <w:left w:val="single" w:sz="4" w:space="0" w:color="auto"/>
              <w:bottom w:val="single" w:sz="4" w:space="0" w:color="auto"/>
              <w:right w:val="single" w:sz="4" w:space="0" w:color="auto"/>
            </w:tcBorders>
            <w:vAlign w:val="center"/>
            <w:hideMark/>
          </w:tcPr>
          <w:p w14:paraId="13EAD880" w14:textId="4DCB74B4" w:rsidR="007960C1" w:rsidRDefault="00F35450" w:rsidP="007960C1">
            <w:r>
              <w:t>Low</w:t>
            </w:r>
          </w:p>
        </w:tc>
        <w:tc>
          <w:tcPr>
            <w:tcW w:w="2145" w:type="dxa"/>
            <w:tcBorders>
              <w:top w:val="single" w:sz="4" w:space="0" w:color="auto"/>
              <w:left w:val="single" w:sz="4" w:space="0" w:color="auto"/>
              <w:bottom w:val="single" w:sz="4" w:space="0" w:color="auto"/>
              <w:right w:val="single" w:sz="4" w:space="0" w:color="auto"/>
            </w:tcBorders>
            <w:vAlign w:val="center"/>
          </w:tcPr>
          <w:p w14:paraId="338052B5" w14:textId="10FB353A" w:rsidR="007960C1" w:rsidRDefault="007960C1" w:rsidP="007960C1"/>
        </w:tc>
        <w:tc>
          <w:tcPr>
            <w:tcW w:w="2159" w:type="dxa"/>
            <w:tcBorders>
              <w:top w:val="single" w:sz="4" w:space="0" w:color="auto"/>
              <w:left w:val="single" w:sz="4" w:space="0" w:color="auto"/>
              <w:bottom w:val="single" w:sz="4" w:space="0" w:color="auto"/>
              <w:right w:val="single" w:sz="4" w:space="0" w:color="auto"/>
            </w:tcBorders>
            <w:vAlign w:val="center"/>
            <w:hideMark/>
          </w:tcPr>
          <w:p w14:paraId="3D2BEC71" w14:textId="77777777" w:rsidR="007960C1" w:rsidRDefault="00A94CBB" w:rsidP="007960C1">
            <w:r>
              <w:t>N/A</w:t>
            </w:r>
          </w:p>
          <w:p w14:paraId="6B68997A" w14:textId="77777777" w:rsidR="00FE4193" w:rsidRDefault="00FE4193" w:rsidP="007960C1"/>
          <w:p w14:paraId="4E7FB838" w14:textId="77777777" w:rsidR="00FE4193" w:rsidRDefault="00FE4193" w:rsidP="007960C1"/>
          <w:p w14:paraId="5CF1CA09" w14:textId="7218AFBB" w:rsidR="00FE4193" w:rsidRDefault="00FE4193" w:rsidP="007960C1"/>
        </w:tc>
        <w:tc>
          <w:tcPr>
            <w:tcW w:w="2146" w:type="dxa"/>
            <w:tcBorders>
              <w:top w:val="single" w:sz="4" w:space="0" w:color="auto"/>
              <w:left w:val="single" w:sz="4" w:space="0" w:color="auto"/>
              <w:bottom w:val="single" w:sz="4" w:space="0" w:color="auto"/>
              <w:right w:val="single" w:sz="4" w:space="0" w:color="auto"/>
            </w:tcBorders>
            <w:vAlign w:val="center"/>
            <w:hideMark/>
          </w:tcPr>
          <w:p w14:paraId="42E0A4C5" w14:textId="138F087B" w:rsidR="007960C1" w:rsidRDefault="00F35450" w:rsidP="007960C1">
            <w:r>
              <w:t>N/A</w:t>
            </w:r>
          </w:p>
        </w:tc>
      </w:tr>
      <w:tr w:rsidR="0083098C" w14:paraId="7B30560B" w14:textId="77777777" w:rsidTr="001551CB">
        <w:trPr>
          <w:gridAfter w:val="1"/>
          <w:wAfter w:w="2145" w:type="dxa"/>
          <w:trHeight w:hRule="exact" w:val="1159"/>
        </w:trPr>
        <w:tc>
          <w:tcPr>
            <w:tcW w:w="2165" w:type="dxa"/>
            <w:tcBorders>
              <w:top w:val="single" w:sz="4" w:space="0" w:color="auto"/>
              <w:left w:val="single" w:sz="4" w:space="0" w:color="auto"/>
              <w:bottom w:val="single" w:sz="4" w:space="0" w:color="auto"/>
              <w:right w:val="single" w:sz="4" w:space="0" w:color="auto"/>
            </w:tcBorders>
            <w:vAlign w:val="center"/>
            <w:hideMark/>
          </w:tcPr>
          <w:p w14:paraId="799FBF01" w14:textId="77777777" w:rsidR="0083098C" w:rsidRDefault="0083098C" w:rsidP="0083098C">
            <w:r>
              <w:t>Dependants</w:t>
            </w:r>
          </w:p>
        </w:tc>
        <w:tc>
          <w:tcPr>
            <w:tcW w:w="2157" w:type="dxa"/>
            <w:tcBorders>
              <w:top w:val="single" w:sz="4" w:space="0" w:color="auto"/>
              <w:left w:val="single" w:sz="4" w:space="0" w:color="auto"/>
              <w:bottom w:val="single" w:sz="4" w:space="0" w:color="auto"/>
              <w:right w:val="single" w:sz="4" w:space="0" w:color="auto"/>
            </w:tcBorders>
            <w:vAlign w:val="center"/>
            <w:hideMark/>
          </w:tcPr>
          <w:p w14:paraId="006F7F88" w14:textId="2FD88D98" w:rsidR="0083098C" w:rsidRDefault="0083098C" w:rsidP="0083098C">
            <w:r>
              <w:t>Low</w:t>
            </w:r>
          </w:p>
        </w:tc>
        <w:tc>
          <w:tcPr>
            <w:tcW w:w="2145" w:type="dxa"/>
            <w:tcBorders>
              <w:top w:val="single" w:sz="4" w:space="0" w:color="auto"/>
              <w:left w:val="single" w:sz="4" w:space="0" w:color="auto"/>
              <w:bottom w:val="single" w:sz="4" w:space="0" w:color="auto"/>
              <w:right w:val="single" w:sz="4" w:space="0" w:color="auto"/>
            </w:tcBorders>
            <w:vAlign w:val="center"/>
          </w:tcPr>
          <w:p w14:paraId="507C22C0" w14:textId="1035B56F" w:rsidR="0083098C" w:rsidRDefault="0083098C" w:rsidP="0083098C"/>
        </w:tc>
        <w:tc>
          <w:tcPr>
            <w:tcW w:w="2159" w:type="dxa"/>
            <w:tcBorders>
              <w:top w:val="single" w:sz="4" w:space="0" w:color="auto"/>
              <w:left w:val="single" w:sz="4" w:space="0" w:color="auto"/>
              <w:bottom w:val="single" w:sz="4" w:space="0" w:color="auto"/>
              <w:right w:val="single" w:sz="4" w:space="0" w:color="auto"/>
            </w:tcBorders>
            <w:vAlign w:val="center"/>
            <w:hideMark/>
          </w:tcPr>
          <w:p w14:paraId="454E0F3F" w14:textId="227D4E4A" w:rsidR="0083098C" w:rsidRDefault="0083098C" w:rsidP="0083098C">
            <w:r>
              <w:t>N/A</w:t>
            </w:r>
          </w:p>
        </w:tc>
        <w:tc>
          <w:tcPr>
            <w:tcW w:w="2146" w:type="dxa"/>
            <w:tcBorders>
              <w:top w:val="single" w:sz="4" w:space="0" w:color="auto"/>
              <w:left w:val="single" w:sz="4" w:space="0" w:color="auto"/>
              <w:bottom w:val="single" w:sz="4" w:space="0" w:color="auto"/>
              <w:right w:val="single" w:sz="4" w:space="0" w:color="auto"/>
            </w:tcBorders>
            <w:vAlign w:val="center"/>
            <w:hideMark/>
          </w:tcPr>
          <w:p w14:paraId="5EABAD9D" w14:textId="1503C0A5" w:rsidR="0083098C" w:rsidRDefault="0083098C" w:rsidP="0083098C">
            <w:r>
              <w:t>N/A</w:t>
            </w:r>
          </w:p>
        </w:tc>
      </w:tr>
      <w:tr w:rsidR="0083098C" w14:paraId="2EF7E4CA" w14:textId="77777777" w:rsidTr="007960C1">
        <w:trPr>
          <w:gridAfter w:val="1"/>
          <w:wAfter w:w="2145" w:type="dxa"/>
          <w:trHeight w:val="227"/>
        </w:trPr>
        <w:tc>
          <w:tcPr>
            <w:tcW w:w="10772" w:type="dxa"/>
            <w:gridSpan w:val="5"/>
            <w:vAlign w:val="center"/>
          </w:tcPr>
          <w:p w14:paraId="0861E76D" w14:textId="77777777" w:rsidR="0083098C" w:rsidRDefault="0083098C" w:rsidP="0083098C"/>
        </w:tc>
      </w:tr>
      <w:tr w:rsidR="0083098C" w14:paraId="5EC5D518" w14:textId="77777777" w:rsidTr="007960C1">
        <w:trPr>
          <w:gridAfter w:val="1"/>
          <w:wAfter w:w="2145" w:type="dxa"/>
          <w:trHeight w:val="397"/>
        </w:trPr>
        <w:tc>
          <w:tcPr>
            <w:tcW w:w="10772" w:type="dxa"/>
            <w:gridSpan w:val="5"/>
            <w:vAlign w:val="center"/>
            <w:hideMark/>
          </w:tcPr>
          <w:p w14:paraId="7710E8F4" w14:textId="77777777" w:rsidR="0083098C" w:rsidRDefault="0083098C" w:rsidP="0083098C">
            <w:pPr>
              <w:rPr>
                <w:b/>
                <w:sz w:val="22"/>
                <w:szCs w:val="22"/>
              </w:rPr>
            </w:pPr>
            <w:r>
              <w:rPr>
                <w:b/>
                <w:sz w:val="22"/>
                <w:szCs w:val="22"/>
              </w:rPr>
              <w:t>Opportunities to better promote Equality of Opportunity</w:t>
            </w:r>
          </w:p>
        </w:tc>
      </w:tr>
      <w:tr w:rsidR="0083098C" w14:paraId="47AD77CE" w14:textId="77777777" w:rsidTr="007960C1">
        <w:trPr>
          <w:gridAfter w:val="1"/>
          <w:wAfter w:w="2145" w:type="dxa"/>
          <w:trHeight w:val="227"/>
        </w:trPr>
        <w:tc>
          <w:tcPr>
            <w:tcW w:w="10772" w:type="dxa"/>
            <w:gridSpan w:val="5"/>
            <w:vAlign w:val="center"/>
          </w:tcPr>
          <w:p w14:paraId="668CEEAE" w14:textId="77777777" w:rsidR="0083098C" w:rsidRDefault="0083098C" w:rsidP="0083098C"/>
        </w:tc>
      </w:tr>
      <w:tr w:rsidR="0083098C" w14:paraId="18FB7ECC" w14:textId="77777777" w:rsidTr="007960C1">
        <w:trPr>
          <w:gridAfter w:val="1"/>
          <w:wAfter w:w="2145" w:type="dxa"/>
          <w:trHeight w:val="510"/>
        </w:trPr>
        <w:tc>
          <w:tcPr>
            <w:tcW w:w="10772" w:type="dxa"/>
            <w:gridSpan w:val="5"/>
            <w:vAlign w:val="center"/>
            <w:hideMark/>
          </w:tcPr>
          <w:p w14:paraId="64D9F792" w14:textId="77777777" w:rsidR="0083098C" w:rsidRDefault="0083098C" w:rsidP="0083098C">
            <w:r>
              <w:rPr>
                <w:b/>
              </w:rPr>
              <w:t>Question 5</w:t>
            </w:r>
            <w:r>
              <w:t xml:space="preserve"> – Are there steps which could be taken to reduce any adverse impact upon the Section 75 groups as identified in Question 4?</w:t>
            </w:r>
          </w:p>
        </w:tc>
      </w:tr>
      <w:tr w:rsidR="0083098C" w14:paraId="33E57086" w14:textId="77777777" w:rsidTr="007960C1">
        <w:trPr>
          <w:gridAfter w:val="1"/>
          <w:wAfter w:w="2145" w:type="dxa"/>
          <w:trHeight w:val="227"/>
        </w:trPr>
        <w:tc>
          <w:tcPr>
            <w:tcW w:w="10772" w:type="dxa"/>
            <w:gridSpan w:val="5"/>
            <w:tcBorders>
              <w:top w:val="nil"/>
              <w:left w:val="nil"/>
              <w:bottom w:val="single" w:sz="4" w:space="0" w:color="auto"/>
              <w:right w:val="nil"/>
            </w:tcBorders>
            <w:vAlign w:val="center"/>
          </w:tcPr>
          <w:p w14:paraId="033C1B06" w14:textId="77777777" w:rsidR="0083098C" w:rsidRDefault="0083098C" w:rsidP="0083098C"/>
        </w:tc>
      </w:tr>
      <w:tr w:rsidR="0083098C" w14:paraId="0B71464E" w14:textId="1F5A236D" w:rsidTr="007960C1">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383D544B" w14:textId="77777777" w:rsidR="0083098C" w:rsidRDefault="00934EDE" w:rsidP="0083098C">
            <w:r>
              <w:t>The Programme is designed to positively impact on</w:t>
            </w:r>
            <w:r w:rsidR="00DA3494">
              <w:t xml:space="preserve"> all</w:t>
            </w:r>
            <w:r>
              <w:t xml:space="preserve"> </w:t>
            </w:r>
            <w:r w:rsidR="00DF5C4A">
              <w:t>equality groups</w:t>
            </w:r>
            <w:r w:rsidR="00AB7607">
              <w:t xml:space="preserve"> particularly as there is no requirement for the qualification to have been completed within a certain timeframe. This widens the potential applicant pool</w:t>
            </w:r>
            <w:r w:rsidR="007D1D25">
              <w:t xml:space="preserve"> particularly for older applicants and females returning to work after a break. </w:t>
            </w:r>
          </w:p>
          <w:p w14:paraId="22626149" w14:textId="77777777" w:rsidR="00D9742B" w:rsidRDefault="00D9742B" w:rsidP="0083098C"/>
          <w:p w14:paraId="6860E131" w14:textId="13E49322" w:rsidR="00D9742B" w:rsidRDefault="00D9742B" w:rsidP="0083098C">
            <w:r>
              <w:t xml:space="preserve">Online tests </w:t>
            </w:r>
            <w:r w:rsidR="000A2658">
              <w:t xml:space="preserve">suitable for Graduate applicants </w:t>
            </w:r>
            <w:r>
              <w:t xml:space="preserve">will be administered </w:t>
            </w:r>
            <w:r w:rsidR="0088493A">
              <w:t>by a</w:t>
            </w:r>
            <w:r w:rsidR="00BA2024">
              <w:t xml:space="preserve"> professional</w:t>
            </w:r>
            <w:r w:rsidR="0088493A">
              <w:t xml:space="preserve"> external supplier. External suppliers of psychometric tests </w:t>
            </w:r>
            <w:r w:rsidR="00413000">
              <w:t xml:space="preserve">regularly monitor the demographics of those who complete the tests and the success rates, and </w:t>
            </w:r>
            <w:r w:rsidR="00EF564A">
              <w:t xml:space="preserve">review these for potential bias. </w:t>
            </w:r>
          </w:p>
          <w:p w14:paraId="3B34333F" w14:textId="2F3807A9" w:rsidR="00D9742B" w:rsidRDefault="00D9742B" w:rsidP="0083098C"/>
          <w:p w14:paraId="041A9921" w14:textId="455C7127" w:rsidR="0083098C" w:rsidRDefault="2EE1BF2D" w:rsidP="0083098C">
            <w:r>
              <w:t xml:space="preserve">We will consider any request for </w:t>
            </w:r>
            <w:r w:rsidR="76712801">
              <w:t xml:space="preserve">a </w:t>
            </w:r>
            <w:r w:rsidR="676FD0C5">
              <w:t>reasonable adjustment</w:t>
            </w:r>
            <w:r w:rsidR="10A13D4C">
              <w:t xml:space="preserve"> for candidates with a disability</w:t>
            </w:r>
            <w:r w:rsidR="4C48813B">
              <w:t xml:space="preserve">, </w:t>
            </w:r>
            <w:r w:rsidR="6956413A">
              <w:t>either</w:t>
            </w:r>
            <w:r w:rsidR="4C48813B">
              <w:t xml:space="preserve"> during the</w:t>
            </w:r>
            <w:r w:rsidR="4114E729">
              <w:t xml:space="preserve"> selection </w:t>
            </w:r>
            <w:r w:rsidR="048DD540">
              <w:t xml:space="preserve">process </w:t>
            </w:r>
            <w:r w:rsidR="5FE6B6BD">
              <w:t>or</w:t>
            </w:r>
            <w:r w:rsidR="4E143DCF">
              <w:t xml:space="preserve"> during</w:t>
            </w:r>
            <w:r w:rsidR="048DD540">
              <w:t xml:space="preserve"> the </w:t>
            </w:r>
            <w:r w:rsidR="67E74A73">
              <w:t>programme</w:t>
            </w:r>
            <w:r w:rsidR="44D11AB3">
              <w:t xml:space="preserve"> itself.</w:t>
            </w:r>
          </w:p>
        </w:tc>
        <w:tc>
          <w:tcPr>
            <w:tcW w:w="2145" w:type="dxa"/>
            <w:vAlign w:val="center"/>
          </w:tcPr>
          <w:p w14:paraId="600DD4C1" w14:textId="36704BF0" w:rsidR="0083098C" w:rsidRDefault="0083098C" w:rsidP="0083098C">
            <w:pPr>
              <w:spacing w:after="160" w:line="259" w:lineRule="auto"/>
            </w:pPr>
            <w:r>
              <w:t>Equal for all staff</w:t>
            </w:r>
          </w:p>
        </w:tc>
      </w:tr>
      <w:tr w:rsidR="0083098C" w14:paraId="6B23AA08" w14:textId="77777777" w:rsidTr="007960C1">
        <w:trPr>
          <w:gridAfter w:val="1"/>
          <w:wAfter w:w="2145" w:type="dxa"/>
          <w:trHeight w:val="227"/>
        </w:trPr>
        <w:tc>
          <w:tcPr>
            <w:tcW w:w="10772" w:type="dxa"/>
            <w:gridSpan w:val="5"/>
            <w:vAlign w:val="center"/>
          </w:tcPr>
          <w:p w14:paraId="13A2E479" w14:textId="77777777" w:rsidR="0083098C" w:rsidRDefault="0083098C" w:rsidP="0083098C"/>
        </w:tc>
      </w:tr>
      <w:tr w:rsidR="0083098C" w14:paraId="4FEFD74D" w14:textId="77777777" w:rsidTr="007960C1">
        <w:trPr>
          <w:gridAfter w:val="1"/>
          <w:wAfter w:w="2145" w:type="dxa"/>
          <w:trHeight w:val="397"/>
        </w:trPr>
        <w:tc>
          <w:tcPr>
            <w:tcW w:w="10772" w:type="dxa"/>
            <w:gridSpan w:val="5"/>
            <w:vAlign w:val="center"/>
            <w:hideMark/>
          </w:tcPr>
          <w:p w14:paraId="523ED7F6" w14:textId="77777777" w:rsidR="0083098C" w:rsidRDefault="0083098C" w:rsidP="0083098C">
            <w:pPr>
              <w:rPr>
                <w:b/>
                <w:sz w:val="22"/>
                <w:szCs w:val="22"/>
              </w:rPr>
            </w:pPr>
            <w:r>
              <w:rPr>
                <w:b/>
                <w:sz w:val="22"/>
                <w:szCs w:val="22"/>
              </w:rPr>
              <w:lastRenderedPageBreak/>
              <w:t>Good Relations</w:t>
            </w:r>
          </w:p>
        </w:tc>
      </w:tr>
      <w:tr w:rsidR="0083098C" w14:paraId="5090DA0D" w14:textId="77777777" w:rsidTr="007960C1">
        <w:trPr>
          <w:gridAfter w:val="1"/>
          <w:wAfter w:w="2145" w:type="dxa"/>
          <w:trHeight w:val="227"/>
        </w:trPr>
        <w:tc>
          <w:tcPr>
            <w:tcW w:w="10772" w:type="dxa"/>
            <w:gridSpan w:val="5"/>
            <w:vAlign w:val="center"/>
          </w:tcPr>
          <w:p w14:paraId="3F238422" w14:textId="77777777" w:rsidR="0083098C" w:rsidRDefault="0083098C" w:rsidP="0083098C"/>
        </w:tc>
      </w:tr>
      <w:tr w:rsidR="0083098C" w14:paraId="7C8B740E" w14:textId="77777777" w:rsidTr="007960C1">
        <w:trPr>
          <w:gridAfter w:val="1"/>
          <w:wAfter w:w="2145" w:type="dxa"/>
          <w:trHeight w:val="510"/>
        </w:trPr>
        <w:tc>
          <w:tcPr>
            <w:tcW w:w="10772" w:type="dxa"/>
            <w:gridSpan w:val="5"/>
            <w:vAlign w:val="center"/>
            <w:hideMark/>
          </w:tcPr>
          <w:p w14:paraId="600A0C6C" w14:textId="77777777" w:rsidR="0083098C" w:rsidRDefault="0083098C" w:rsidP="0083098C">
            <w:r>
              <w:rPr>
                <w:b/>
              </w:rPr>
              <w:t>Question 6</w:t>
            </w:r>
            <w:r>
              <w:t xml:space="preserve"> – Is there an opportunity in what you are trying to do to better promote Good Relations between the groups relating to Religious Belief or Racial/Ethnic Group or Political Opinion?</w:t>
            </w:r>
          </w:p>
        </w:tc>
      </w:tr>
      <w:tr w:rsidR="0083098C" w14:paraId="7815AA12" w14:textId="77777777" w:rsidTr="007960C1">
        <w:trPr>
          <w:gridAfter w:val="1"/>
          <w:wAfter w:w="2145" w:type="dxa"/>
          <w:trHeight w:val="227"/>
        </w:trPr>
        <w:tc>
          <w:tcPr>
            <w:tcW w:w="10772" w:type="dxa"/>
            <w:gridSpan w:val="5"/>
            <w:vAlign w:val="center"/>
          </w:tcPr>
          <w:p w14:paraId="0CF041B6" w14:textId="77777777" w:rsidR="0083098C" w:rsidRDefault="0083098C" w:rsidP="0083098C"/>
        </w:tc>
      </w:tr>
      <w:tr w:rsidR="0083098C" w14:paraId="61E18DF0" w14:textId="16E03427">
        <w:trPr>
          <w:trHeight w:val="2268"/>
        </w:trPr>
        <w:tc>
          <w:tcPr>
            <w:tcW w:w="10772" w:type="dxa"/>
            <w:gridSpan w:val="5"/>
            <w:tcBorders>
              <w:top w:val="single" w:sz="4" w:space="0" w:color="auto"/>
              <w:left w:val="single" w:sz="4" w:space="0" w:color="auto"/>
              <w:bottom w:val="single" w:sz="4" w:space="0" w:color="auto"/>
              <w:right w:val="single" w:sz="4" w:space="0" w:color="auto"/>
            </w:tcBorders>
            <w:vAlign w:val="center"/>
            <w:hideMark/>
          </w:tcPr>
          <w:p w14:paraId="722A7543" w14:textId="3AE0A985" w:rsidR="0083098C" w:rsidRDefault="0083098C" w:rsidP="0083098C">
            <w:r>
              <w:t>N/A</w:t>
            </w:r>
          </w:p>
        </w:tc>
        <w:tc>
          <w:tcPr>
            <w:tcW w:w="2145" w:type="dxa"/>
            <w:vAlign w:val="center"/>
          </w:tcPr>
          <w:p w14:paraId="323D7C4F" w14:textId="3EF9443E" w:rsidR="0083098C" w:rsidRDefault="0083098C" w:rsidP="0083098C">
            <w:pPr>
              <w:spacing w:after="160" w:line="259" w:lineRule="auto"/>
            </w:pPr>
            <w:r>
              <w:t>Equal for all staff</w:t>
            </w:r>
          </w:p>
        </w:tc>
      </w:tr>
    </w:tbl>
    <w:p w14:paraId="250F211B" w14:textId="77777777" w:rsidR="00886640" w:rsidRDefault="00886640" w:rsidP="00886640">
      <w:pPr>
        <w:sectPr w:rsidR="00886640">
          <w:pgSz w:w="11906" w:h="16838"/>
          <w:pgMar w:top="567" w:right="567" w:bottom="567" w:left="567" w:header="510" w:footer="510" w:gutter="0"/>
          <w:cols w:space="720"/>
        </w:sect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53FAFDB1" w14:textId="77777777" w:rsidTr="3856907C">
        <w:trPr>
          <w:trHeight w:val="397"/>
        </w:trPr>
        <w:tc>
          <w:tcPr>
            <w:tcW w:w="9026" w:type="dxa"/>
            <w:gridSpan w:val="8"/>
            <w:vAlign w:val="center"/>
            <w:hideMark/>
          </w:tcPr>
          <w:p w14:paraId="5075D862" w14:textId="77777777" w:rsidR="00886640" w:rsidRDefault="00886640">
            <w:pPr>
              <w:rPr>
                <w:b/>
                <w:sz w:val="22"/>
                <w:szCs w:val="22"/>
                <w:lang w:eastAsia="en-US"/>
              </w:rPr>
            </w:pPr>
            <w:r>
              <w:rPr>
                <w:b/>
                <w:sz w:val="22"/>
                <w:szCs w:val="22"/>
              </w:rPr>
              <w:lastRenderedPageBreak/>
              <w:t>Consultation</w:t>
            </w:r>
          </w:p>
        </w:tc>
      </w:tr>
      <w:tr w:rsidR="00886640" w14:paraId="54876D10" w14:textId="77777777" w:rsidTr="3856907C">
        <w:trPr>
          <w:trHeight w:val="227"/>
        </w:trPr>
        <w:tc>
          <w:tcPr>
            <w:tcW w:w="9026" w:type="dxa"/>
            <w:gridSpan w:val="8"/>
            <w:vAlign w:val="center"/>
          </w:tcPr>
          <w:p w14:paraId="5EE36430" w14:textId="77777777" w:rsidR="00886640" w:rsidRDefault="00886640"/>
        </w:tc>
      </w:tr>
      <w:tr w:rsidR="00886640" w14:paraId="610AE280" w14:textId="77777777" w:rsidTr="3856907C">
        <w:trPr>
          <w:trHeight w:val="510"/>
        </w:trPr>
        <w:tc>
          <w:tcPr>
            <w:tcW w:w="9026" w:type="dxa"/>
            <w:gridSpan w:val="8"/>
            <w:vAlign w:val="center"/>
            <w:hideMark/>
          </w:tcPr>
          <w:p w14:paraId="6A6FE0AB"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needs further or no further equality investigation.</w:t>
            </w:r>
          </w:p>
        </w:tc>
      </w:tr>
      <w:tr w:rsidR="00886640" w14:paraId="12297490" w14:textId="77777777" w:rsidTr="3856907C">
        <w:trPr>
          <w:trHeight w:val="227"/>
        </w:trPr>
        <w:tc>
          <w:tcPr>
            <w:tcW w:w="9026" w:type="dxa"/>
            <w:gridSpan w:val="8"/>
            <w:tcBorders>
              <w:top w:val="nil"/>
              <w:left w:val="nil"/>
              <w:bottom w:val="single" w:sz="4" w:space="0" w:color="auto"/>
              <w:right w:val="nil"/>
            </w:tcBorders>
            <w:vAlign w:val="center"/>
          </w:tcPr>
          <w:p w14:paraId="79A0354B" w14:textId="77777777" w:rsidR="00886640" w:rsidRDefault="00886640"/>
        </w:tc>
      </w:tr>
      <w:tr w:rsidR="00886640" w14:paraId="75450278" w14:textId="77777777" w:rsidTr="3856907C">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0DCFC8A2" w14:textId="77777777" w:rsidR="00886640" w:rsidRDefault="00563BC6">
            <w:r>
              <w:t xml:space="preserve">NIPSA, Equality Team, ExCo, </w:t>
            </w:r>
            <w:r w:rsidR="0023031F">
              <w:t xml:space="preserve">direct reports to ExCo, Skills &amp; Competitiveness team, </w:t>
            </w:r>
            <w:r>
              <w:t>HR Colleagues.</w:t>
            </w:r>
          </w:p>
          <w:p w14:paraId="2F43DC7C" w14:textId="77777777" w:rsidR="005E4CFD" w:rsidRDefault="005E4CFD"/>
          <w:p w14:paraId="5B696498" w14:textId="7B2BC7F7" w:rsidR="00886640" w:rsidRDefault="00297AA6">
            <w:r>
              <w:t>Externally, a benchmarking exercise was completed to review similar Graduate Programmes</w:t>
            </w:r>
            <w:r w:rsidR="005E4CFD">
              <w:t>. Most required Graduates to be ‘recent’.</w:t>
            </w:r>
          </w:p>
        </w:tc>
      </w:tr>
      <w:tr w:rsidR="00886640" w14:paraId="0E521328" w14:textId="77777777" w:rsidTr="3856907C">
        <w:trPr>
          <w:trHeight w:val="227"/>
        </w:trPr>
        <w:tc>
          <w:tcPr>
            <w:tcW w:w="9026" w:type="dxa"/>
            <w:gridSpan w:val="8"/>
            <w:vAlign w:val="center"/>
          </w:tcPr>
          <w:p w14:paraId="737C9AF8" w14:textId="77777777" w:rsidR="00886640" w:rsidRDefault="00886640"/>
        </w:tc>
      </w:tr>
      <w:tr w:rsidR="00886640" w14:paraId="3E5949C2" w14:textId="77777777" w:rsidTr="3856907C">
        <w:trPr>
          <w:trHeight w:val="397"/>
        </w:trPr>
        <w:tc>
          <w:tcPr>
            <w:tcW w:w="9026" w:type="dxa"/>
            <w:gridSpan w:val="8"/>
            <w:vAlign w:val="center"/>
            <w:hideMark/>
          </w:tcPr>
          <w:p w14:paraId="7DB5B121"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Pr>
                <w:color w:val="000000"/>
              </w:rPr>
            </w:r>
            <w:r>
              <w:rPr>
                <w:color w:val="000000"/>
              </w:rPr>
              <w:fldChar w:fldCharType="separate"/>
            </w:r>
            <w:r>
              <w:rPr>
                <w:color w:val="000000"/>
              </w:rPr>
              <w:fldChar w:fldCharType="end"/>
            </w:r>
            <w:r>
              <w:rPr>
                <w:color w:val="000000"/>
              </w:rPr>
              <w:t xml:space="preserve"> be</w:t>
            </w:r>
          </w:p>
        </w:tc>
      </w:tr>
      <w:tr w:rsidR="00886640" w14:paraId="04E5A9EF" w14:textId="77777777" w:rsidTr="3856907C">
        <w:trPr>
          <w:trHeight w:val="227"/>
        </w:trPr>
        <w:tc>
          <w:tcPr>
            <w:tcW w:w="9026" w:type="dxa"/>
            <w:gridSpan w:val="8"/>
            <w:vAlign w:val="center"/>
          </w:tcPr>
          <w:p w14:paraId="026F5A3E" w14:textId="77777777" w:rsidR="00886640" w:rsidRDefault="00886640"/>
        </w:tc>
      </w:tr>
      <w:tr w:rsidR="00886640" w14:paraId="68766789" w14:textId="77777777" w:rsidTr="3856907C">
        <w:trPr>
          <w:trHeight w:val="390"/>
        </w:trPr>
        <w:tc>
          <w:tcPr>
            <w:tcW w:w="829" w:type="dxa"/>
            <w:gridSpan w:val="2"/>
            <w:vAlign w:val="center"/>
            <w:hideMark/>
          </w:tcPr>
          <w:p w14:paraId="79B4EC25" w14:textId="299C0556" w:rsidR="00886640" w:rsidRDefault="00886640"/>
        </w:tc>
        <w:tc>
          <w:tcPr>
            <w:tcW w:w="8197" w:type="dxa"/>
            <w:gridSpan w:val="6"/>
            <w:vAlign w:val="center"/>
            <w:hideMark/>
          </w:tcPr>
          <w:p w14:paraId="2CD452BA" w14:textId="77777777" w:rsidR="00886640" w:rsidRDefault="00886640">
            <w:r>
              <w:t>Screened Out – No Equality Issues – Please provide rationale for this decision.</w:t>
            </w:r>
          </w:p>
        </w:tc>
      </w:tr>
      <w:tr w:rsidR="00886640" w14:paraId="33EB5FFD" w14:textId="77777777" w:rsidTr="3856907C">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216ED4EE" w14:textId="1E711B0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1598004" w14:textId="77777777" w:rsidTr="3856907C">
        <w:trPr>
          <w:trHeight w:val="390"/>
        </w:trPr>
        <w:tc>
          <w:tcPr>
            <w:tcW w:w="829" w:type="dxa"/>
            <w:gridSpan w:val="2"/>
            <w:vAlign w:val="center"/>
            <w:hideMark/>
          </w:tcPr>
          <w:p w14:paraId="67CE4938" w14:textId="28414E94" w:rsidR="00886640" w:rsidRDefault="008634A3">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p>
        </w:tc>
        <w:tc>
          <w:tcPr>
            <w:tcW w:w="8197" w:type="dxa"/>
            <w:gridSpan w:val="6"/>
            <w:vAlign w:val="center"/>
            <w:hideMark/>
          </w:tcPr>
          <w:p w14:paraId="6FDBE127" w14:textId="77777777" w:rsidR="00886640" w:rsidRDefault="00886640">
            <w:r>
              <w:t>Screened Out with some adjustments. – What adjustments have you made?</w:t>
            </w:r>
          </w:p>
        </w:tc>
      </w:tr>
      <w:tr w:rsidR="00886640" w14:paraId="70F4D45D" w14:textId="77777777" w:rsidTr="3856907C">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4190F431" w14:textId="4E254265" w:rsidR="00886640" w:rsidRDefault="00886640"/>
        </w:tc>
      </w:tr>
      <w:tr w:rsidR="00886640" w14:paraId="5FFB144D" w14:textId="77777777" w:rsidTr="3856907C">
        <w:trPr>
          <w:trHeight w:val="390"/>
        </w:trPr>
        <w:tc>
          <w:tcPr>
            <w:tcW w:w="829" w:type="dxa"/>
            <w:gridSpan w:val="2"/>
            <w:vAlign w:val="center"/>
            <w:hideMark/>
          </w:tcPr>
          <w:p w14:paraId="7B83E872" w14:textId="77777777" w:rsidR="00886640" w:rsidRDefault="00886640">
            <w:r>
              <w:fldChar w:fldCharType="begin">
                <w:ffData>
                  <w:name w:val="Check3"/>
                  <w:enabled/>
                  <w:calcOnExit w:val="0"/>
                  <w:checkBox>
                    <w:sizeAuto/>
                    <w:default w:val="0"/>
                  </w:checkBox>
                </w:ffData>
              </w:fldChar>
            </w:r>
            <w:bookmarkStart w:id="4" w:name="Check3"/>
            <w:r>
              <w:instrText xml:space="preserve"> FORMCHECKBOX </w:instrText>
            </w:r>
            <w:r>
              <w:fldChar w:fldCharType="separate"/>
            </w:r>
            <w:r>
              <w:fldChar w:fldCharType="end"/>
            </w:r>
            <w:bookmarkEnd w:id="4"/>
          </w:p>
        </w:tc>
        <w:tc>
          <w:tcPr>
            <w:tcW w:w="8197" w:type="dxa"/>
            <w:gridSpan w:val="6"/>
            <w:vAlign w:val="center"/>
            <w:hideMark/>
          </w:tcPr>
          <w:p w14:paraId="0E795694" w14:textId="77777777" w:rsidR="00886640" w:rsidRDefault="00886640">
            <w:r>
              <w:t>Screened In for a deeper level of analysis of what is being considered or intended to be undertaken. (EQIA) – Please provide rationale for this decision.</w:t>
            </w:r>
          </w:p>
        </w:tc>
      </w:tr>
      <w:tr w:rsidR="00886640" w14:paraId="392A7684" w14:textId="77777777" w:rsidTr="3856907C">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3E46B214"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4EFEE72" w14:textId="77777777" w:rsidTr="3856907C">
        <w:trPr>
          <w:trHeight w:val="227"/>
        </w:trPr>
        <w:tc>
          <w:tcPr>
            <w:tcW w:w="9026" w:type="dxa"/>
            <w:gridSpan w:val="8"/>
            <w:vAlign w:val="center"/>
          </w:tcPr>
          <w:p w14:paraId="2D118A35" w14:textId="77777777" w:rsidR="00886640" w:rsidRDefault="00886640"/>
        </w:tc>
      </w:tr>
      <w:tr w:rsidR="00886640" w14:paraId="4718C89D" w14:textId="77777777" w:rsidTr="001551CB">
        <w:trPr>
          <w:trHeight w:hRule="exact" w:val="397"/>
        </w:trPr>
        <w:tc>
          <w:tcPr>
            <w:tcW w:w="1157" w:type="dxa"/>
            <w:gridSpan w:val="3"/>
            <w:vAlign w:val="center"/>
            <w:hideMark/>
          </w:tcPr>
          <w:p w14:paraId="539B4110" w14:textId="77777777" w:rsidR="00886640" w:rsidRDefault="00886640">
            <w:r>
              <w:t>Signed:</w:t>
            </w:r>
          </w:p>
        </w:tc>
        <w:tc>
          <w:tcPr>
            <w:tcW w:w="4929" w:type="dxa"/>
            <w:gridSpan w:val="3"/>
            <w:tcBorders>
              <w:top w:val="nil"/>
              <w:left w:val="nil"/>
              <w:bottom w:val="single" w:sz="4" w:space="0" w:color="auto"/>
              <w:right w:val="nil"/>
            </w:tcBorders>
            <w:vAlign w:val="center"/>
            <w:hideMark/>
          </w:tcPr>
          <w:p w14:paraId="061BDEC1" w14:textId="1D1FCCFC" w:rsidR="00886640" w:rsidRDefault="0031092C" w:rsidP="3856907C">
            <w:r>
              <w:t>Paula Ludlow</w:t>
            </w:r>
          </w:p>
        </w:tc>
        <w:tc>
          <w:tcPr>
            <w:tcW w:w="737" w:type="dxa"/>
            <w:vAlign w:val="center"/>
            <w:hideMark/>
          </w:tcPr>
          <w:p w14:paraId="763D40B7" w14:textId="77777777" w:rsidR="00886640" w:rsidRDefault="00886640">
            <w:r>
              <w:t>Date:</w:t>
            </w:r>
          </w:p>
        </w:tc>
        <w:tc>
          <w:tcPr>
            <w:tcW w:w="2203" w:type="dxa"/>
            <w:tcBorders>
              <w:top w:val="nil"/>
              <w:left w:val="nil"/>
              <w:bottom w:val="single" w:sz="4" w:space="0" w:color="auto"/>
              <w:right w:val="nil"/>
            </w:tcBorders>
            <w:vAlign w:val="center"/>
          </w:tcPr>
          <w:p w14:paraId="26E8ABEF" w14:textId="2A79CC39" w:rsidR="00886640" w:rsidRDefault="0031092C" w:rsidP="3856907C">
            <w:pPr>
              <w:rPr>
                <w:noProof/>
              </w:rPr>
            </w:pPr>
            <w:r>
              <w:rPr>
                <w:noProof/>
              </w:rPr>
              <w:t>22.01.2026</w:t>
            </w:r>
          </w:p>
        </w:tc>
      </w:tr>
      <w:tr w:rsidR="00886640" w14:paraId="295BD6B3" w14:textId="77777777" w:rsidTr="3856907C">
        <w:trPr>
          <w:trHeight w:hRule="exact" w:val="397"/>
        </w:trPr>
        <w:tc>
          <w:tcPr>
            <w:tcW w:w="1157" w:type="dxa"/>
            <w:gridSpan w:val="3"/>
            <w:vAlign w:val="center"/>
          </w:tcPr>
          <w:p w14:paraId="1CD5123E" w14:textId="77777777" w:rsidR="00886640" w:rsidRDefault="00886640"/>
        </w:tc>
        <w:tc>
          <w:tcPr>
            <w:tcW w:w="3483" w:type="dxa"/>
            <w:gridSpan w:val="2"/>
            <w:hideMark/>
          </w:tcPr>
          <w:p w14:paraId="35299AE2" w14:textId="77777777" w:rsidR="00886640" w:rsidRDefault="00886640">
            <w:r>
              <w:t xml:space="preserve">Policy </w:t>
            </w:r>
            <w:r w:rsidR="0043023F">
              <w:t xml:space="preserve">/Programme </w:t>
            </w:r>
            <w:r>
              <w:t>Owner</w:t>
            </w:r>
          </w:p>
        </w:tc>
        <w:tc>
          <w:tcPr>
            <w:tcW w:w="2183" w:type="dxa"/>
            <w:gridSpan w:val="2"/>
            <w:vAlign w:val="center"/>
          </w:tcPr>
          <w:p w14:paraId="18279916" w14:textId="77777777" w:rsidR="00886640" w:rsidRDefault="00886640"/>
        </w:tc>
        <w:tc>
          <w:tcPr>
            <w:tcW w:w="2203" w:type="dxa"/>
            <w:vAlign w:val="center"/>
          </w:tcPr>
          <w:p w14:paraId="42289152" w14:textId="77777777" w:rsidR="00886640" w:rsidRDefault="00886640"/>
        </w:tc>
      </w:tr>
      <w:tr w:rsidR="00886640" w14:paraId="4958B96D" w14:textId="77777777" w:rsidTr="3856907C">
        <w:trPr>
          <w:trHeight w:val="227"/>
        </w:trPr>
        <w:tc>
          <w:tcPr>
            <w:tcW w:w="9026" w:type="dxa"/>
            <w:gridSpan w:val="8"/>
            <w:vAlign w:val="center"/>
          </w:tcPr>
          <w:p w14:paraId="434857AF" w14:textId="77777777" w:rsidR="00886640" w:rsidRDefault="00886640"/>
        </w:tc>
      </w:tr>
      <w:tr w:rsidR="00886640" w14:paraId="6D4FB062" w14:textId="77777777" w:rsidTr="001551CB">
        <w:trPr>
          <w:trHeight w:hRule="exact" w:val="397"/>
        </w:trPr>
        <w:tc>
          <w:tcPr>
            <w:tcW w:w="1157" w:type="dxa"/>
            <w:gridSpan w:val="3"/>
            <w:vAlign w:val="center"/>
            <w:hideMark/>
          </w:tcPr>
          <w:p w14:paraId="6BCE772B"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6ABE8E07" w14:textId="59C524C3" w:rsidR="00886640" w:rsidRPr="00F35450" w:rsidRDefault="00B84B1B">
            <w:pPr>
              <w:rPr>
                <w:rFonts w:ascii="Baguet Script" w:hAnsi="Baguet Script"/>
              </w:rPr>
            </w:pPr>
            <w:r>
              <w:rPr>
                <w:rFonts w:ascii="Baguet Script" w:hAnsi="Baguet Script"/>
              </w:rPr>
              <w:t>Pamela Marron</w:t>
            </w:r>
          </w:p>
        </w:tc>
        <w:tc>
          <w:tcPr>
            <w:tcW w:w="737" w:type="dxa"/>
            <w:vAlign w:val="center"/>
            <w:hideMark/>
          </w:tcPr>
          <w:p w14:paraId="2B5B817B" w14:textId="77777777" w:rsidR="00886640" w:rsidRDefault="00886640">
            <w:r>
              <w:t>Date:</w:t>
            </w:r>
          </w:p>
        </w:tc>
        <w:tc>
          <w:tcPr>
            <w:tcW w:w="2203" w:type="dxa"/>
            <w:tcBorders>
              <w:top w:val="nil"/>
              <w:left w:val="nil"/>
              <w:bottom w:val="single" w:sz="4" w:space="0" w:color="auto"/>
              <w:right w:val="nil"/>
            </w:tcBorders>
            <w:vAlign w:val="center"/>
          </w:tcPr>
          <w:p w14:paraId="7083047A" w14:textId="7454C2CB" w:rsidR="00886640" w:rsidRDefault="00B84B1B">
            <w:r>
              <w:t>26/01/20</w:t>
            </w:r>
          </w:p>
        </w:tc>
      </w:tr>
      <w:tr w:rsidR="00886640" w14:paraId="00EAB5CB" w14:textId="77777777" w:rsidTr="3856907C">
        <w:trPr>
          <w:trHeight w:hRule="exact" w:val="397"/>
        </w:trPr>
        <w:tc>
          <w:tcPr>
            <w:tcW w:w="1157" w:type="dxa"/>
            <w:gridSpan w:val="3"/>
            <w:vAlign w:val="center"/>
          </w:tcPr>
          <w:p w14:paraId="252E8761" w14:textId="77777777" w:rsidR="00886640" w:rsidRDefault="00886640"/>
        </w:tc>
        <w:tc>
          <w:tcPr>
            <w:tcW w:w="3483" w:type="dxa"/>
            <w:gridSpan w:val="2"/>
            <w:hideMark/>
          </w:tcPr>
          <w:p w14:paraId="050C5DBF" w14:textId="77777777" w:rsidR="00886640" w:rsidRDefault="0043023F">
            <w:r>
              <w:t>Equality Manager</w:t>
            </w:r>
          </w:p>
        </w:tc>
        <w:tc>
          <w:tcPr>
            <w:tcW w:w="2183" w:type="dxa"/>
            <w:gridSpan w:val="2"/>
            <w:vAlign w:val="center"/>
          </w:tcPr>
          <w:p w14:paraId="46752321" w14:textId="77777777" w:rsidR="00886640" w:rsidRDefault="00886640"/>
        </w:tc>
        <w:tc>
          <w:tcPr>
            <w:tcW w:w="2203" w:type="dxa"/>
            <w:vAlign w:val="center"/>
          </w:tcPr>
          <w:p w14:paraId="16D1926A" w14:textId="77777777" w:rsidR="00886640" w:rsidRDefault="00886640"/>
        </w:tc>
      </w:tr>
      <w:tr w:rsidR="00886640" w14:paraId="693793EA" w14:textId="77777777" w:rsidTr="3856907C">
        <w:trPr>
          <w:trHeight w:val="227"/>
        </w:trPr>
        <w:tc>
          <w:tcPr>
            <w:tcW w:w="9026" w:type="dxa"/>
            <w:gridSpan w:val="8"/>
            <w:vAlign w:val="center"/>
          </w:tcPr>
          <w:p w14:paraId="474CD296" w14:textId="77777777" w:rsidR="00886640" w:rsidRDefault="00886640"/>
        </w:tc>
      </w:tr>
      <w:tr w:rsidR="00886640" w14:paraId="6E4BEC05" w14:textId="77777777" w:rsidTr="3856907C">
        <w:trPr>
          <w:trHeight w:val="227"/>
        </w:trPr>
        <w:tc>
          <w:tcPr>
            <w:tcW w:w="9026" w:type="dxa"/>
            <w:gridSpan w:val="8"/>
            <w:vAlign w:val="center"/>
          </w:tcPr>
          <w:p w14:paraId="143271FE" w14:textId="77777777" w:rsidR="00886640" w:rsidRDefault="00886640"/>
        </w:tc>
      </w:tr>
      <w:tr w:rsidR="00886640" w14:paraId="6E78E969" w14:textId="77777777" w:rsidTr="3856907C">
        <w:trPr>
          <w:trHeight w:hRule="exact" w:val="397"/>
        </w:trPr>
        <w:tc>
          <w:tcPr>
            <w:tcW w:w="6086" w:type="dxa"/>
            <w:gridSpan w:val="6"/>
            <w:vAlign w:val="center"/>
            <w:hideMark/>
          </w:tcPr>
          <w:p w14:paraId="71AA7858" w14:textId="77777777" w:rsidR="00886640" w:rsidRDefault="00886640">
            <w:r>
              <w:t>Modifications made.</w:t>
            </w:r>
          </w:p>
        </w:tc>
        <w:tc>
          <w:tcPr>
            <w:tcW w:w="737" w:type="dxa"/>
            <w:vAlign w:val="center"/>
            <w:hideMark/>
          </w:tcPr>
          <w:p w14:paraId="33D7C3FA" w14:textId="77777777" w:rsidR="00886640" w:rsidRDefault="00886640">
            <w:r>
              <w:t>Date:</w:t>
            </w:r>
          </w:p>
        </w:tc>
        <w:tc>
          <w:tcPr>
            <w:tcW w:w="2203" w:type="dxa"/>
            <w:tcBorders>
              <w:top w:val="nil"/>
              <w:left w:val="nil"/>
              <w:bottom w:val="single" w:sz="4" w:space="0" w:color="auto"/>
              <w:right w:val="nil"/>
            </w:tcBorders>
            <w:vAlign w:val="center"/>
            <w:hideMark/>
          </w:tcPr>
          <w:p w14:paraId="778618F8"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0AB61FA" w14:textId="77777777" w:rsidTr="3856907C">
        <w:trPr>
          <w:trHeight w:val="227"/>
        </w:trPr>
        <w:tc>
          <w:tcPr>
            <w:tcW w:w="9026" w:type="dxa"/>
            <w:gridSpan w:val="8"/>
            <w:vAlign w:val="center"/>
          </w:tcPr>
          <w:p w14:paraId="2F9F6325" w14:textId="77777777" w:rsidR="00886640" w:rsidRDefault="00886640"/>
        </w:tc>
      </w:tr>
      <w:tr w:rsidR="00886640" w14:paraId="6E209918" w14:textId="77777777" w:rsidTr="3856907C">
        <w:trPr>
          <w:trHeight w:val="227"/>
        </w:trPr>
        <w:tc>
          <w:tcPr>
            <w:tcW w:w="9026" w:type="dxa"/>
            <w:gridSpan w:val="8"/>
            <w:vAlign w:val="center"/>
          </w:tcPr>
          <w:p w14:paraId="19DA7E01" w14:textId="77777777" w:rsidR="00886640" w:rsidRDefault="00886640"/>
        </w:tc>
      </w:tr>
      <w:tr w:rsidR="0043023F" w14:paraId="231120A1" w14:textId="77777777" w:rsidTr="3856907C">
        <w:trPr>
          <w:gridAfter w:val="4"/>
          <w:wAfter w:w="6086" w:type="dxa"/>
          <w:trHeight w:hRule="exact" w:val="397"/>
        </w:trPr>
        <w:tc>
          <w:tcPr>
            <w:tcW w:w="737" w:type="dxa"/>
            <w:vAlign w:val="center"/>
            <w:hideMark/>
          </w:tcPr>
          <w:p w14:paraId="739E186A" w14:textId="77777777" w:rsidR="0043023F" w:rsidRDefault="0043023F">
            <w:r>
              <w:t>Date:</w:t>
            </w:r>
          </w:p>
        </w:tc>
        <w:tc>
          <w:tcPr>
            <w:tcW w:w="2203" w:type="dxa"/>
            <w:gridSpan w:val="3"/>
            <w:tcBorders>
              <w:top w:val="nil"/>
              <w:left w:val="nil"/>
              <w:bottom w:val="single" w:sz="4" w:space="0" w:color="auto"/>
              <w:right w:val="nil"/>
            </w:tcBorders>
            <w:vAlign w:val="center"/>
            <w:hideMark/>
          </w:tcPr>
          <w:p w14:paraId="131B8D87"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718EAF54" w14:textId="77777777" w:rsidTr="3856907C">
        <w:trPr>
          <w:trHeight w:hRule="exact" w:val="397"/>
        </w:trPr>
        <w:tc>
          <w:tcPr>
            <w:tcW w:w="4640" w:type="dxa"/>
            <w:gridSpan w:val="5"/>
            <w:hideMark/>
          </w:tcPr>
          <w:p w14:paraId="631D76E2" w14:textId="77777777" w:rsidR="00886640" w:rsidRDefault="0043023F">
            <w:r>
              <w:t>Approved by Equality Manager</w:t>
            </w:r>
          </w:p>
        </w:tc>
        <w:tc>
          <w:tcPr>
            <w:tcW w:w="2183" w:type="dxa"/>
            <w:gridSpan w:val="2"/>
          </w:tcPr>
          <w:p w14:paraId="7C66B75B" w14:textId="77777777" w:rsidR="00886640" w:rsidRDefault="00886640"/>
        </w:tc>
        <w:tc>
          <w:tcPr>
            <w:tcW w:w="2203" w:type="dxa"/>
          </w:tcPr>
          <w:p w14:paraId="0B95168C" w14:textId="77777777" w:rsidR="00886640" w:rsidRDefault="00886640"/>
        </w:tc>
      </w:tr>
    </w:tbl>
    <w:p w14:paraId="09E92BBF" w14:textId="77777777" w:rsidR="00886640" w:rsidRDefault="00886640" w:rsidP="00886640"/>
    <w:p w14:paraId="513FE62C"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4413C"/>
    <w:multiLevelType w:val="multilevel"/>
    <w:tmpl w:val="9F62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926FD4"/>
    <w:multiLevelType w:val="hybridMultilevel"/>
    <w:tmpl w:val="C848183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C92B0B"/>
    <w:multiLevelType w:val="hybridMultilevel"/>
    <w:tmpl w:val="FEB61B48"/>
    <w:lvl w:ilvl="0" w:tplc="FB94180C">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90B23"/>
    <w:multiLevelType w:val="hybridMultilevel"/>
    <w:tmpl w:val="E408C8FE"/>
    <w:lvl w:ilvl="0" w:tplc="6B6C9438">
      <w:start w:val="1"/>
      <w:numFmt w:val="bullet"/>
      <w:lvlText w:val=""/>
      <w:lvlJc w:val="left"/>
      <w:pPr>
        <w:ind w:left="1080" w:hanging="360"/>
      </w:pPr>
      <w:rPr>
        <w:rFonts w:ascii="Symbol" w:hAnsi="Symbol"/>
      </w:rPr>
    </w:lvl>
    <w:lvl w:ilvl="1" w:tplc="ADD205FA">
      <w:start w:val="1"/>
      <w:numFmt w:val="bullet"/>
      <w:lvlText w:val=""/>
      <w:lvlJc w:val="left"/>
      <w:pPr>
        <w:ind w:left="1080" w:hanging="360"/>
      </w:pPr>
      <w:rPr>
        <w:rFonts w:ascii="Symbol" w:hAnsi="Symbol"/>
      </w:rPr>
    </w:lvl>
    <w:lvl w:ilvl="2" w:tplc="C32C21F8">
      <w:start w:val="1"/>
      <w:numFmt w:val="bullet"/>
      <w:lvlText w:val=""/>
      <w:lvlJc w:val="left"/>
      <w:pPr>
        <w:ind w:left="1080" w:hanging="360"/>
      </w:pPr>
      <w:rPr>
        <w:rFonts w:ascii="Symbol" w:hAnsi="Symbol"/>
      </w:rPr>
    </w:lvl>
    <w:lvl w:ilvl="3" w:tplc="89C4BD42">
      <w:start w:val="1"/>
      <w:numFmt w:val="bullet"/>
      <w:lvlText w:val=""/>
      <w:lvlJc w:val="left"/>
      <w:pPr>
        <w:ind w:left="1080" w:hanging="360"/>
      </w:pPr>
      <w:rPr>
        <w:rFonts w:ascii="Symbol" w:hAnsi="Symbol"/>
      </w:rPr>
    </w:lvl>
    <w:lvl w:ilvl="4" w:tplc="0C9C3FA4">
      <w:start w:val="1"/>
      <w:numFmt w:val="bullet"/>
      <w:lvlText w:val=""/>
      <w:lvlJc w:val="left"/>
      <w:pPr>
        <w:ind w:left="1080" w:hanging="360"/>
      </w:pPr>
      <w:rPr>
        <w:rFonts w:ascii="Symbol" w:hAnsi="Symbol"/>
      </w:rPr>
    </w:lvl>
    <w:lvl w:ilvl="5" w:tplc="F4D89270">
      <w:start w:val="1"/>
      <w:numFmt w:val="bullet"/>
      <w:lvlText w:val=""/>
      <w:lvlJc w:val="left"/>
      <w:pPr>
        <w:ind w:left="1080" w:hanging="360"/>
      </w:pPr>
      <w:rPr>
        <w:rFonts w:ascii="Symbol" w:hAnsi="Symbol"/>
      </w:rPr>
    </w:lvl>
    <w:lvl w:ilvl="6" w:tplc="77D48226">
      <w:start w:val="1"/>
      <w:numFmt w:val="bullet"/>
      <w:lvlText w:val=""/>
      <w:lvlJc w:val="left"/>
      <w:pPr>
        <w:ind w:left="1080" w:hanging="360"/>
      </w:pPr>
      <w:rPr>
        <w:rFonts w:ascii="Symbol" w:hAnsi="Symbol"/>
      </w:rPr>
    </w:lvl>
    <w:lvl w:ilvl="7" w:tplc="61A8E680">
      <w:start w:val="1"/>
      <w:numFmt w:val="bullet"/>
      <w:lvlText w:val=""/>
      <w:lvlJc w:val="left"/>
      <w:pPr>
        <w:ind w:left="1080" w:hanging="360"/>
      </w:pPr>
      <w:rPr>
        <w:rFonts w:ascii="Symbol" w:hAnsi="Symbol"/>
      </w:rPr>
    </w:lvl>
    <w:lvl w:ilvl="8" w:tplc="4B72ACFE">
      <w:start w:val="1"/>
      <w:numFmt w:val="bullet"/>
      <w:lvlText w:val=""/>
      <w:lvlJc w:val="left"/>
      <w:pPr>
        <w:ind w:left="1080" w:hanging="360"/>
      </w:pPr>
      <w:rPr>
        <w:rFonts w:ascii="Symbol" w:hAnsi="Symbol"/>
      </w:rPr>
    </w:lvl>
  </w:abstractNum>
  <w:num w:numId="1" w16cid:durableId="9962527">
    <w:abstractNumId w:val="3"/>
  </w:num>
  <w:num w:numId="2" w16cid:durableId="879561147">
    <w:abstractNumId w:val="0"/>
  </w:num>
  <w:num w:numId="3" w16cid:durableId="2016881809">
    <w:abstractNumId w:val="2"/>
  </w:num>
  <w:num w:numId="4" w16cid:durableId="1540313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07842"/>
    <w:rsid w:val="00020B7E"/>
    <w:rsid w:val="000232BB"/>
    <w:rsid w:val="00023ED5"/>
    <w:rsid w:val="00042E25"/>
    <w:rsid w:val="000435FF"/>
    <w:rsid w:val="00052FFB"/>
    <w:rsid w:val="00055A96"/>
    <w:rsid w:val="00056048"/>
    <w:rsid w:val="00072CCA"/>
    <w:rsid w:val="000820DB"/>
    <w:rsid w:val="00086A32"/>
    <w:rsid w:val="00091326"/>
    <w:rsid w:val="00095FDE"/>
    <w:rsid w:val="000969AA"/>
    <w:rsid w:val="000A2658"/>
    <w:rsid w:val="000B0F06"/>
    <w:rsid w:val="000B5612"/>
    <w:rsid w:val="000E1685"/>
    <w:rsid w:val="000E7907"/>
    <w:rsid w:val="00125921"/>
    <w:rsid w:val="00135161"/>
    <w:rsid w:val="00145E6B"/>
    <w:rsid w:val="001551CB"/>
    <w:rsid w:val="001632C8"/>
    <w:rsid w:val="00167982"/>
    <w:rsid w:val="00177DC3"/>
    <w:rsid w:val="00180D0B"/>
    <w:rsid w:val="00183C47"/>
    <w:rsid w:val="001A37C3"/>
    <w:rsid w:val="001A4A99"/>
    <w:rsid w:val="001B7CEE"/>
    <w:rsid w:val="001D00DE"/>
    <w:rsid w:val="001E1008"/>
    <w:rsid w:val="001F76B5"/>
    <w:rsid w:val="00213CA5"/>
    <w:rsid w:val="0023031F"/>
    <w:rsid w:val="00232A1A"/>
    <w:rsid w:val="00237304"/>
    <w:rsid w:val="002478DF"/>
    <w:rsid w:val="002523B8"/>
    <w:rsid w:val="00257BE2"/>
    <w:rsid w:val="00265641"/>
    <w:rsid w:val="00275EBE"/>
    <w:rsid w:val="002876BE"/>
    <w:rsid w:val="0029127F"/>
    <w:rsid w:val="00295F6F"/>
    <w:rsid w:val="00297AA6"/>
    <w:rsid w:val="002B0E85"/>
    <w:rsid w:val="002D1CBD"/>
    <w:rsid w:val="002E07A3"/>
    <w:rsid w:val="002E1241"/>
    <w:rsid w:val="003064F0"/>
    <w:rsid w:val="0031092C"/>
    <w:rsid w:val="00311C8B"/>
    <w:rsid w:val="00324B4F"/>
    <w:rsid w:val="003419E3"/>
    <w:rsid w:val="003544F9"/>
    <w:rsid w:val="00354C68"/>
    <w:rsid w:val="003621B0"/>
    <w:rsid w:val="0036537F"/>
    <w:rsid w:val="0038169A"/>
    <w:rsid w:val="00395306"/>
    <w:rsid w:val="003970D4"/>
    <w:rsid w:val="003C4E58"/>
    <w:rsid w:val="003D37B3"/>
    <w:rsid w:val="003D5A4C"/>
    <w:rsid w:val="003D78BF"/>
    <w:rsid w:val="003E111A"/>
    <w:rsid w:val="003E7C3C"/>
    <w:rsid w:val="00412C88"/>
    <w:rsid w:val="00413000"/>
    <w:rsid w:val="004158B4"/>
    <w:rsid w:val="00417C67"/>
    <w:rsid w:val="004218DD"/>
    <w:rsid w:val="004243BC"/>
    <w:rsid w:val="0043023F"/>
    <w:rsid w:val="00432D16"/>
    <w:rsid w:val="00446AD4"/>
    <w:rsid w:val="0045093B"/>
    <w:rsid w:val="00474972"/>
    <w:rsid w:val="00476058"/>
    <w:rsid w:val="0047776E"/>
    <w:rsid w:val="00482FF8"/>
    <w:rsid w:val="00486E77"/>
    <w:rsid w:val="0049691C"/>
    <w:rsid w:val="004C29BF"/>
    <w:rsid w:val="004D325A"/>
    <w:rsid w:val="004D5860"/>
    <w:rsid w:val="004D69AB"/>
    <w:rsid w:val="004D79B1"/>
    <w:rsid w:val="004F29A0"/>
    <w:rsid w:val="004F29D1"/>
    <w:rsid w:val="00535606"/>
    <w:rsid w:val="00541D4D"/>
    <w:rsid w:val="005441A0"/>
    <w:rsid w:val="005476DC"/>
    <w:rsid w:val="005512E8"/>
    <w:rsid w:val="00551B22"/>
    <w:rsid w:val="0056241C"/>
    <w:rsid w:val="00563BC6"/>
    <w:rsid w:val="005667B3"/>
    <w:rsid w:val="00577428"/>
    <w:rsid w:val="005914B0"/>
    <w:rsid w:val="00596A02"/>
    <w:rsid w:val="005A385B"/>
    <w:rsid w:val="005A6F16"/>
    <w:rsid w:val="005C26FA"/>
    <w:rsid w:val="005D6FA0"/>
    <w:rsid w:val="005E129B"/>
    <w:rsid w:val="005E4CFD"/>
    <w:rsid w:val="006040EB"/>
    <w:rsid w:val="006135A9"/>
    <w:rsid w:val="00614946"/>
    <w:rsid w:val="006155F9"/>
    <w:rsid w:val="0062058A"/>
    <w:rsid w:val="00620D3D"/>
    <w:rsid w:val="00623090"/>
    <w:rsid w:val="00623985"/>
    <w:rsid w:val="00632132"/>
    <w:rsid w:val="00654FB0"/>
    <w:rsid w:val="00664A39"/>
    <w:rsid w:val="00665424"/>
    <w:rsid w:val="00671984"/>
    <w:rsid w:val="006720E1"/>
    <w:rsid w:val="006C10A3"/>
    <w:rsid w:val="006C4741"/>
    <w:rsid w:val="006D47AD"/>
    <w:rsid w:val="006F0B7D"/>
    <w:rsid w:val="006F230C"/>
    <w:rsid w:val="006F4925"/>
    <w:rsid w:val="00702B1B"/>
    <w:rsid w:val="0071707C"/>
    <w:rsid w:val="007311AE"/>
    <w:rsid w:val="007757EA"/>
    <w:rsid w:val="007769AD"/>
    <w:rsid w:val="00795FBB"/>
    <w:rsid w:val="007960C1"/>
    <w:rsid w:val="007C6767"/>
    <w:rsid w:val="007C6DC2"/>
    <w:rsid w:val="007D1D25"/>
    <w:rsid w:val="007E545C"/>
    <w:rsid w:val="007E7C55"/>
    <w:rsid w:val="008111D6"/>
    <w:rsid w:val="008252B3"/>
    <w:rsid w:val="008260B9"/>
    <w:rsid w:val="00826406"/>
    <w:rsid w:val="00827C12"/>
    <w:rsid w:val="0083098C"/>
    <w:rsid w:val="00830FAC"/>
    <w:rsid w:val="0085396E"/>
    <w:rsid w:val="00862DB2"/>
    <w:rsid w:val="008634A3"/>
    <w:rsid w:val="008736AB"/>
    <w:rsid w:val="0088493A"/>
    <w:rsid w:val="00886640"/>
    <w:rsid w:val="00892DD5"/>
    <w:rsid w:val="008A3841"/>
    <w:rsid w:val="008B382C"/>
    <w:rsid w:val="008B4184"/>
    <w:rsid w:val="008C6868"/>
    <w:rsid w:val="008E5B20"/>
    <w:rsid w:val="009002AA"/>
    <w:rsid w:val="00910383"/>
    <w:rsid w:val="00911214"/>
    <w:rsid w:val="00932961"/>
    <w:rsid w:val="00934EDE"/>
    <w:rsid w:val="0096560A"/>
    <w:rsid w:val="009842A7"/>
    <w:rsid w:val="00985CFD"/>
    <w:rsid w:val="009A015D"/>
    <w:rsid w:val="009A55BF"/>
    <w:rsid w:val="009A6151"/>
    <w:rsid w:val="009C0F88"/>
    <w:rsid w:val="009C2F37"/>
    <w:rsid w:val="009D0FEE"/>
    <w:rsid w:val="009D5503"/>
    <w:rsid w:val="009E3FCD"/>
    <w:rsid w:val="009F10FC"/>
    <w:rsid w:val="00A0271C"/>
    <w:rsid w:val="00A219C4"/>
    <w:rsid w:val="00A25257"/>
    <w:rsid w:val="00A253D3"/>
    <w:rsid w:val="00A25B25"/>
    <w:rsid w:val="00A56632"/>
    <w:rsid w:val="00A84739"/>
    <w:rsid w:val="00A85457"/>
    <w:rsid w:val="00A94CBB"/>
    <w:rsid w:val="00AA4C00"/>
    <w:rsid w:val="00AB04DF"/>
    <w:rsid w:val="00AB1F25"/>
    <w:rsid w:val="00AB7607"/>
    <w:rsid w:val="00AD0270"/>
    <w:rsid w:val="00AD3B49"/>
    <w:rsid w:val="00AF00B8"/>
    <w:rsid w:val="00AF2488"/>
    <w:rsid w:val="00B06248"/>
    <w:rsid w:val="00B124F6"/>
    <w:rsid w:val="00B16230"/>
    <w:rsid w:val="00B33E1B"/>
    <w:rsid w:val="00B438BA"/>
    <w:rsid w:val="00B63F92"/>
    <w:rsid w:val="00B67BD9"/>
    <w:rsid w:val="00B76A23"/>
    <w:rsid w:val="00B84B1B"/>
    <w:rsid w:val="00B9729E"/>
    <w:rsid w:val="00BA1B62"/>
    <w:rsid w:val="00BA2024"/>
    <w:rsid w:val="00BA3349"/>
    <w:rsid w:val="00BA7C0A"/>
    <w:rsid w:val="00BB58DB"/>
    <w:rsid w:val="00BB7B89"/>
    <w:rsid w:val="00BC5786"/>
    <w:rsid w:val="00BC7256"/>
    <w:rsid w:val="00BC7582"/>
    <w:rsid w:val="00BD1B31"/>
    <w:rsid w:val="00BD234D"/>
    <w:rsid w:val="00BD40BB"/>
    <w:rsid w:val="00BE0D84"/>
    <w:rsid w:val="00BE4CDA"/>
    <w:rsid w:val="00BE742B"/>
    <w:rsid w:val="00BF7D0E"/>
    <w:rsid w:val="00C532E4"/>
    <w:rsid w:val="00C565DD"/>
    <w:rsid w:val="00C71CF7"/>
    <w:rsid w:val="00C86666"/>
    <w:rsid w:val="00CB1571"/>
    <w:rsid w:val="00CB18D2"/>
    <w:rsid w:val="00CE66C1"/>
    <w:rsid w:val="00CF3803"/>
    <w:rsid w:val="00CF5B24"/>
    <w:rsid w:val="00D0569D"/>
    <w:rsid w:val="00D12AEF"/>
    <w:rsid w:val="00D13160"/>
    <w:rsid w:val="00D15D40"/>
    <w:rsid w:val="00D2431C"/>
    <w:rsid w:val="00D3669E"/>
    <w:rsid w:val="00D435DB"/>
    <w:rsid w:val="00D5060E"/>
    <w:rsid w:val="00D520DB"/>
    <w:rsid w:val="00D84FC9"/>
    <w:rsid w:val="00D9742B"/>
    <w:rsid w:val="00DA3494"/>
    <w:rsid w:val="00DB66BA"/>
    <w:rsid w:val="00DE480A"/>
    <w:rsid w:val="00DE6094"/>
    <w:rsid w:val="00DF5C4A"/>
    <w:rsid w:val="00E2627E"/>
    <w:rsid w:val="00E356BB"/>
    <w:rsid w:val="00E64B96"/>
    <w:rsid w:val="00E67B20"/>
    <w:rsid w:val="00E73EED"/>
    <w:rsid w:val="00E74E35"/>
    <w:rsid w:val="00EA0B9B"/>
    <w:rsid w:val="00EB3275"/>
    <w:rsid w:val="00EC5A9E"/>
    <w:rsid w:val="00EE34B7"/>
    <w:rsid w:val="00EE5F20"/>
    <w:rsid w:val="00EF564A"/>
    <w:rsid w:val="00F05363"/>
    <w:rsid w:val="00F13FB2"/>
    <w:rsid w:val="00F22946"/>
    <w:rsid w:val="00F24160"/>
    <w:rsid w:val="00F35450"/>
    <w:rsid w:val="00F35909"/>
    <w:rsid w:val="00F35DDC"/>
    <w:rsid w:val="00F37D7E"/>
    <w:rsid w:val="00F43FA2"/>
    <w:rsid w:val="00F518BE"/>
    <w:rsid w:val="00F65C89"/>
    <w:rsid w:val="00F704CD"/>
    <w:rsid w:val="00F76CD2"/>
    <w:rsid w:val="00F774EB"/>
    <w:rsid w:val="00F84FE6"/>
    <w:rsid w:val="00F93801"/>
    <w:rsid w:val="00F943A5"/>
    <w:rsid w:val="00F97F1F"/>
    <w:rsid w:val="00FA28BA"/>
    <w:rsid w:val="00FA5753"/>
    <w:rsid w:val="00FA6127"/>
    <w:rsid w:val="00FB5FF4"/>
    <w:rsid w:val="00FC2AB0"/>
    <w:rsid w:val="00FC6F90"/>
    <w:rsid w:val="00FE31D8"/>
    <w:rsid w:val="00FE4193"/>
    <w:rsid w:val="015EDBDE"/>
    <w:rsid w:val="048DD540"/>
    <w:rsid w:val="0ECF3307"/>
    <w:rsid w:val="10A13D4C"/>
    <w:rsid w:val="212CCD49"/>
    <w:rsid w:val="29B567C5"/>
    <w:rsid w:val="2EE1BF2D"/>
    <w:rsid w:val="3856907C"/>
    <w:rsid w:val="395F93A1"/>
    <w:rsid w:val="4114E729"/>
    <w:rsid w:val="44D11AB3"/>
    <w:rsid w:val="464AA55C"/>
    <w:rsid w:val="470BD92B"/>
    <w:rsid w:val="48B91832"/>
    <w:rsid w:val="495CDF5A"/>
    <w:rsid w:val="4C48813B"/>
    <w:rsid w:val="4E143DCF"/>
    <w:rsid w:val="59AB3743"/>
    <w:rsid w:val="5BC8B046"/>
    <w:rsid w:val="5DB3A3E7"/>
    <w:rsid w:val="5EE3141B"/>
    <w:rsid w:val="5FE6B6BD"/>
    <w:rsid w:val="676FD0C5"/>
    <w:rsid w:val="67E2FFD7"/>
    <w:rsid w:val="67E74A73"/>
    <w:rsid w:val="6934686D"/>
    <w:rsid w:val="6956413A"/>
    <w:rsid w:val="767128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11EBB"/>
  <w15:chartTrackingRefBased/>
  <w15:docId w15:val="{FC8DA856-3F8A-4E9A-AFCB-74825099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5753"/>
    <w:rPr>
      <w:color w:val="0563C1" w:themeColor="hyperlink"/>
      <w:u w:val="single"/>
    </w:rPr>
  </w:style>
  <w:style w:type="character" w:styleId="UnresolvedMention">
    <w:name w:val="Unresolved Mention"/>
    <w:basedOn w:val="DefaultParagraphFont"/>
    <w:uiPriority w:val="99"/>
    <w:semiHidden/>
    <w:unhideWhenUsed/>
    <w:rsid w:val="00FA5753"/>
    <w:rPr>
      <w:color w:val="605E5C"/>
      <w:shd w:val="clear" w:color="auto" w:fill="E1DFDD"/>
    </w:rPr>
  </w:style>
  <w:style w:type="character" w:styleId="CommentReference">
    <w:name w:val="annotation reference"/>
    <w:rsid w:val="00C565DD"/>
    <w:rPr>
      <w:sz w:val="16"/>
      <w:szCs w:val="16"/>
    </w:rPr>
  </w:style>
  <w:style w:type="paragraph" w:styleId="CommentText">
    <w:name w:val="annotation text"/>
    <w:basedOn w:val="Normal"/>
    <w:link w:val="CommentTextChar"/>
    <w:rsid w:val="00C565DD"/>
    <w:rPr>
      <w:rFonts w:ascii="Times New Roman" w:hAnsi="Times New Roman"/>
      <w:szCs w:val="20"/>
      <w:lang w:eastAsia="en-GB"/>
    </w:rPr>
  </w:style>
  <w:style w:type="character" w:customStyle="1" w:styleId="CommentTextChar">
    <w:name w:val="Comment Text Char"/>
    <w:basedOn w:val="DefaultParagraphFont"/>
    <w:link w:val="CommentText"/>
    <w:rsid w:val="00C565D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84FC9"/>
    <w:rPr>
      <w:rFonts w:ascii="Arial" w:hAnsi="Arial"/>
      <w:b/>
      <w:bCs/>
      <w:lang w:eastAsia="en-US"/>
    </w:rPr>
  </w:style>
  <w:style w:type="character" w:customStyle="1" w:styleId="CommentSubjectChar">
    <w:name w:val="Comment Subject Char"/>
    <w:basedOn w:val="CommentTextChar"/>
    <w:link w:val="CommentSubject"/>
    <w:uiPriority w:val="99"/>
    <w:semiHidden/>
    <w:rsid w:val="00D84FC9"/>
    <w:rPr>
      <w:rFonts w:ascii="Arial" w:eastAsia="Times New Roman" w:hAnsi="Arial" w:cs="Times New Roman"/>
      <w:b/>
      <w:bCs/>
      <w:sz w:val="20"/>
      <w:szCs w:val="20"/>
      <w:lang w:eastAsia="en-GB"/>
    </w:rPr>
  </w:style>
  <w:style w:type="paragraph" w:customStyle="1" w:styleId="pf0">
    <w:name w:val="pf0"/>
    <w:basedOn w:val="Normal"/>
    <w:rsid w:val="004D5860"/>
    <w:pPr>
      <w:spacing w:before="100" w:beforeAutospacing="1" w:after="100" w:afterAutospacing="1"/>
    </w:pPr>
    <w:rPr>
      <w:rFonts w:ascii="Times New Roman" w:hAnsi="Times New Roman"/>
      <w:sz w:val="24"/>
      <w:lang w:eastAsia="en-GB"/>
    </w:rPr>
  </w:style>
  <w:style w:type="character" w:customStyle="1" w:styleId="cf01">
    <w:name w:val="cf01"/>
    <w:basedOn w:val="DefaultParagraphFont"/>
    <w:rsid w:val="004D5860"/>
    <w:rPr>
      <w:rFonts w:ascii="Segoe UI" w:hAnsi="Segoe UI" w:cs="Segoe UI" w:hint="default"/>
      <w:sz w:val="18"/>
      <w:szCs w:val="18"/>
    </w:rPr>
  </w:style>
  <w:style w:type="character" w:customStyle="1" w:styleId="cf21">
    <w:name w:val="cf21"/>
    <w:basedOn w:val="DefaultParagraphFont"/>
    <w:rsid w:val="004D5860"/>
    <w:rPr>
      <w:rFonts w:ascii="Segoe UI" w:hAnsi="Segoe UI" w:cs="Segoe UI" w:hint="default"/>
      <w:b/>
      <w:bCs/>
      <w:sz w:val="18"/>
      <w:szCs w:val="18"/>
    </w:rPr>
  </w:style>
  <w:style w:type="paragraph" w:customStyle="1" w:styleId="pf1">
    <w:name w:val="pf1"/>
    <w:basedOn w:val="Normal"/>
    <w:rsid w:val="00055A96"/>
    <w:pPr>
      <w:spacing w:before="100" w:beforeAutospacing="1" w:after="100" w:afterAutospacing="1"/>
      <w:ind w:left="360"/>
    </w:pPr>
    <w:rPr>
      <w:rFonts w:ascii="Times New Roman" w:hAnsi="Times New Roman"/>
      <w:sz w:val="24"/>
      <w:lang w:eastAsia="en-GB"/>
    </w:rPr>
  </w:style>
  <w:style w:type="paragraph" w:styleId="ListParagraph">
    <w:name w:val="List Paragraph"/>
    <w:basedOn w:val="Normal"/>
    <w:link w:val="ListParagraphChar"/>
    <w:uiPriority w:val="34"/>
    <w:qFormat/>
    <w:rsid w:val="000B0F06"/>
    <w:pPr>
      <w:spacing w:after="160" w:line="256" w:lineRule="auto"/>
      <w:ind w:left="720"/>
      <w:contextualSpacing/>
    </w:pPr>
    <w:rPr>
      <w:rFonts w:eastAsiaTheme="minorEastAsia" w:cstheme="minorBidi"/>
      <w:sz w:val="24"/>
      <w:szCs w:val="22"/>
    </w:rPr>
  </w:style>
  <w:style w:type="character" w:customStyle="1" w:styleId="ListParagraphChar">
    <w:name w:val="List Paragraph Char"/>
    <w:basedOn w:val="DefaultParagraphFont"/>
    <w:link w:val="ListParagraph"/>
    <w:uiPriority w:val="34"/>
    <w:rsid w:val="000B0F06"/>
    <w:rPr>
      <w:rFonts w:ascii="Arial" w:eastAsiaTheme="minorEastAsia"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431510">
      <w:bodyDiv w:val="1"/>
      <w:marLeft w:val="0"/>
      <w:marRight w:val="0"/>
      <w:marTop w:val="0"/>
      <w:marBottom w:val="0"/>
      <w:divBdr>
        <w:top w:val="none" w:sz="0" w:space="0" w:color="auto"/>
        <w:left w:val="none" w:sz="0" w:space="0" w:color="auto"/>
        <w:bottom w:val="none" w:sz="0" w:space="0" w:color="auto"/>
        <w:right w:val="none" w:sz="0" w:space="0" w:color="auto"/>
      </w:divBdr>
    </w:div>
    <w:div w:id="8730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qub.ac.uk/Study/Undergraduate/mature-students/"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lster.ac.uk/peopleandculture/equality-diversity/compliance-and-statutory-requirements/key-equality-data/student-profile-by-campus" TargetMode="External"/><Relationship Id="rId17" Type="http://schemas.openxmlformats.org/officeDocument/2006/relationships/hyperlink" Target="https://ise.org.uk/knowledge/insights/446/have_graduate_jobs_really_nosedived"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thetab.com/2025/07/18/right-here-are-four-reasons-the-uks-graduate-job-market-feels-so-brok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economy-ni.gov.uk/publications/independent-review-invest-northern-ireland-investni" TargetMode="External"/><Relationship Id="rId5" Type="http://schemas.openxmlformats.org/officeDocument/2006/relationships/customXml" Target="../customXml/item5.xml"/><Relationship Id="rId15" Type="http://schemas.openxmlformats.org/officeDocument/2006/relationships/hyperlink" Target="https://www.bbc.co.uk/news/uk-northern-ireland-65023482" TargetMode="External"/><Relationship Id="rId10" Type="http://schemas.openxmlformats.org/officeDocument/2006/relationships/image" Target="media/image1.jpeg"/><Relationship Id="rId19" Type="http://schemas.openxmlformats.org/officeDocument/2006/relationships/hyperlink" Target="https://www.thebriefni.co.uk/northern-ireland-employer-survey-shows-falling-skills-shortages-but-ongoing-recruitment-challeng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sa.ac.uk/data-and-analysis/students/whos-in-h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I Corporate Document" ma:contentTypeID="0x010100EDFE3A973432B34083CFD01F0DFDAA9B0014B87C303F86474BBAF88F5DA03B7993" ma:contentTypeVersion="17" ma:contentTypeDescription="Content Type for Corporate Sites" ma:contentTypeScope="" ma:versionID="05b670c629163dfbabdfbd5cb61e5b84">
  <xsd:schema xmlns:xsd="http://www.w3.org/2001/XMLSchema" xmlns:xs="http://www.w3.org/2001/XMLSchema" xmlns:p="http://schemas.microsoft.com/office/2006/metadata/properties" xmlns:ns2="1a3e8857-dc64-4ebc-a792-285a74b64f01" xmlns:ns3="55fbbc6c-0877-4503-9d8c-b86f4c648013" targetNamespace="http://schemas.microsoft.com/office/2006/metadata/properties" ma:root="true" ma:fieldsID="edd09e16422e23d49c0d8d6e9ded9eb2" ns2:_="" ns3:_="">
    <xsd:import namespace="1a3e8857-dc64-4ebc-a792-285a74b64f01"/>
    <xsd:import namespace="55fbbc6c-0877-4503-9d8c-b86f4c648013"/>
    <xsd:element name="properties">
      <xsd:complexType>
        <xsd:sequence>
          <xsd:element name="documentManagement">
            <xsd:complexType>
              <xsd:all>
                <xsd:element ref="ns2:ini_default_created_by" minOccurs="0"/>
                <xsd:element ref="ns2:meridio_created_by" minOccurs="0"/>
                <xsd:element ref="ns2:Intapp_From" minOccurs="0"/>
                <xsd:element ref="ns2:Intapp_DateReceive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e8857-dc64-4ebc-a792-285a74b64f01" elementFormDefault="qualified">
    <xsd:import namespace="http://schemas.microsoft.com/office/2006/documentManagement/types"/>
    <xsd:import namespace="http://schemas.microsoft.com/office/infopath/2007/PartnerControls"/>
    <xsd:element name="ini_default_created_by" ma:index="10" nillable="true" ma:displayName="Created By User Name" ma:default="ECM User" ma:description="Text field to default to the Created By user, for use in calculated From field" ma:internalName="ini_default_created_by">
      <xsd:simpleType>
        <xsd:restriction base="dms:Text">
          <xsd:maxLength value="255"/>
        </xsd:restriction>
      </xsd:simpleType>
    </xsd:element>
    <xsd:element name="meridio_created_by" ma:index="11" nillable="true" ma:displayName="Meridio Created By" ma:internalName="meridio_created_by" ma:readOnly="true">
      <xsd:simpleType>
        <xsd:restriction base="dms:Text"/>
      </xsd:simpleType>
    </xsd:element>
    <xsd:element name="Intapp_From" ma:index="12" nillable="true" ma:displayName="From" ma:internalName="Intapp_From">
      <xsd:simpleType>
        <xsd:restriction base="dms:Text">
          <xsd:maxLength value="255"/>
        </xsd:restriction>
      </xsd:simpleType>
    </xsd:element>
    <xsd:element name="Intapp_DateReceived" ma:index="13" nillable="true" ma:displayName="Date Received" ma:format="DateTime" ma:internalName="Intapp_Date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5fbbc6c-0877-4503-9d8c-b86f4c6480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5ff7883-e9ad-47da-b7a9-b64fe1b1d849" ContentTypeId="0x010100EDFE3A973432B34083CFD01F0DFDAA9B"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i_default_created_by xmlns="1a3e8857-dc64-4ebc-a792-285a74b64f01">Patrick McSorley</ini_default_created_by>
    <Intapp_From xmlns="1a3e8857-dc64-4ebc-a792-285a74b64f01">Patrick McSorley</Intapp_From>
    <Intapp_DateReceived xmlns="1a3e8857-dc64-4ebc-a792-285a74b64f01">2025-12-02T09:16:39+00:00</Intapp_DateReceived>
    <_dlc_DocId xmlns="55fbbc6c-0877-4503-9d8c-b86f4c648013">UZ3DT3YK3FCZ-933270424-3452</_dlc_DocId>
    <_dlc_DocIdUrl xmlns="55fbbc6c-0877-4503-9d8c-b86f4c648013">
      <Url>https://investni.sharepoint.com/sites/HR/_layouts/15/DocIdRedir.aspx?ID=UZ3DT3YK3FCZ-933270424-3452</Url>
      <Description>UZ3DT3YK3FCZ-933270424-3452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790C65-0378-474F-8879-3523A5306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e8857-dc64-4ebc-a792-285a74b64f01"/>
    <ds:schemaRef ds:uri="55fbbc6c-0877-4503-9d8c-b86f4c648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084D98-0A16-4676-B9AF-2492DD3AE17D}">
  <ds:schemaRefs>
    <ds:schemaRef ds:uri="Microsoft.SharePoint.Taxonomy.ContentTypeSync"/>
  </ds:schemaRefs>
</ds:datastoreItem>
</file>

<file path=customXml/itemProps3.xml><?xml version="1.0" encoding="utf-8"?>
<ds:datastoreItem xmlns:ds="http://schemas.openxmlformats.org/officeDocument/2006/customXml" ds:itemID="{2E57681F-2A2D-4FE1-9F9A-918B26AC9483}">
  <ds:schemaRefs>
    <ds:schemaRef ds:uri="http://schemas.microsoft.com/sharepoint/events"/>
  </ds:schemaRefs>
</ds:datastoreItem>
</file>

<file path=customXml/itemProps4.xml><?xml version="1.0" encoding="utf-8"?>
<ds:datastoreItem xmlns:ds="http://schemas.openxmlformats.org/officeDocument/2006/customXml" ds:itemID="{B343AD24-E412-4551-B017-6E43FB1317E7}">
  <ds:schemaRefs>
    <ds:schemaRef ds:uri="http://schemas.microsoft.com/office/2006/metadata/properties"/>
    <ds:schemaRef ds:uri="http://schemas.microsoft.com/office/infopath/2007/PartnerControls"/>
    <ds:schemaRef ds:uri="1a3e8857-dc64-4ebc-a792-285a74b64f01"/>
    <ds:schemaRef ds:uri="55fbbc6c-0877-4503-9d8c-b86f4c648013"/>
  </ds:schemaRefs>
</ds:datastoreItem>
</file>

<file path=customXml/itemProps5.xml><?xml version="1.0" encoding="utf-8"?>
<ds:datastoreItem xmlns:ds="http://schemas.openxmlformats.org/officeDocument/2006/customXml" ds:itemID="{2E5A8C2B-94D4-46A8-9CF8-3DFBC4C98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2115</Words>
  <Characters>11235</Characters>
  <Application>Microsoft Office Word</Application>
  <DocSecurity>0</DocSecurity>
  <Lines>468</Lines>
  <Paragraphs>218</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13132</CharactersWithSpaces>
  <SharedDoc>false</SharedDoc>
  <HLinks>
    <vt:vector size="48" baseType="variant">
      <vt:variant>
        <vt:i4>4784209</vt:i4>
      </vt:variant>
      <vt:variant>
        <vt:i4>36</vt:i4>
      </vt:variant>
      <vt:variant>
        <vt:i4>0</vt:i4>
      </vt:variant>
      <vt:variant>
        <vt:i4>5</vt:i4>
      </vt:variant>
      <vt:variant>
        <vt:lpwstr>https://thetab.com/2025/07/18/right-here-are-four-reasons-the-uks-graduate-job-market-feels-so-broken</vt:lpwstr>
      </vt:variant>
      <vt:variant>
        <vt:lpwstr/>
      </vt:variant>
      <vt:variant>
        <vt:i4>1572958</vt:i4>
      </vt:variant>
      <vt:variant>
        <vt:i4>33</vt:i4>
      </vt:variant>
      <vt:variant>
        <vt:i4>0</vt:i4>
      </vt:variant>
      <vt:variant>
        <vt:i4>5</vt:i4>
      </vt:variant>
      <vt:variant>
        <vt:lpwstr>https://www.thebriefni.co.uk/northern-ireland-employer-survey-shows-falling-skills-shortages-but-ongoing-recruitment-challenges/</vt:lpwstr>
      </vt:variant>
      <vt:variant>
        <vt:lpwstr/>
      </vt:variant>
      <vt:variant>
        <vt:i4>4784207</vt:i4>
      </vt:variant>
      <vt:variant>
        <vt:i4>30</vt:i4>
      </vt:variant>
      <vt:variant>
        <vt:i4>0</vt:i4>
      </vt:variant>
      <vt:variant>
        <vt:i4>5</vt:i4>
      </vt:variant>
      <vt:variant>
        <vt:lpwstr>https://ise.org.uk/knowledge/insights/446/have_graduate_jobs_really_nosedived</vt:lpwstr>
      </vt:variant>
      <vt:variant>
        <vt:lpwstr/>
      </vt:variant>
      <vt:variant>
        <vt:i4>7012479</vt:i4>
      </vt:variant>
      <vt:variant>
        <vt:i4>27</vt:i4>
      </vt:variant>
      <vt:variant>
        <vt:i4>0</vt:i4>
      </vt:variant>
      <vt:variant>
        <vt:i4>5</vt:i4>
      </vt:variant>
      <vt:variant>
        <vt:lpwstr>https://www.bbc.co.uk/news/uk-northern-ireland-65023482</vt:lpwstr>
      </vt:variant>
      <vt:variant>
        <vt:lpwstr/>
      </vt:variant>
      <vt:variant>
        <vt:i4>1441864</vt:i4>
      </vt:variant>
      <vt:variant>
        <vt:i4>24</vt:i4>
      </vt:variant>
      <vt:variant>
        <vt:i4>0</vt:i4>
      </vt:variant>
      <vt:variant>
        <vt:i4>5</vt:i4>
      </vt:variant>
      <vt:variant>
        <vt:lpwstr>https://www.hesa.ac.uk/data-and-analysis/students/whos-in-he</vt:lpwstr>
      </vt:variant>
      <vt:variant>
        <vt:lpwstr/>
      </vt:variant>
      <vt:variant>
        <vt:i4>8323122</vt:i4>
      </vt:variant>
      <vt:variant>
        <vt:i4>21</vt:i4>
      </vt:variant>
      <vt:variant>
        <vt:i4>0</vt:i4>
      </vt:variant>
      <vt:variant>
        <vt:i4>5</vt:i4>
      </vt:variant>
      <vt:variant>
        <vt:lpwstr>https://www.qub.ac.uk/Study/Undergraduate/mature-students/</vt:lpwstr>
      </vt:variant>
      <vt:variant>
        <vt:lpwstr/>
      </vt:variant>
      <vt:variant>
        <vt:i4>7667839</vt:i4>
      </vt:variant>
      <vt:variant>
        <vt:i4>18</vt:i4>
      </vt:variant>
      <vt:variant>
        <vt:i4>0</vt:i4>
      </vt:variant>
      <vt:variant>
        <vt:i4>5</vt:i4>
      </vt:variant>
      <vt:variant>
        <vt:lpwstr>https://www.ulster.ac.uk/peopleandculture/equality-diversity/compliance-and-statutory-requirements/key-equality-data/student-profile-by-campus</vt:lpwstr>
      </vt:variant>
      <vt:variant>
        <vt:lpwstr/>
      </vt:variant>
      <vt:variant>
        <vt:i4>6553708</vt:i4>
      </vt:variant>
      <vt:variant>
        <vt:i4>15</vt:i4>
      </vt:variant>
      <vt:variant>
        <vt:i4>0</vt:i4>
      </vt:variant>
      <vt:variant>
        <vt:i4>5</vt:i4>
      </vt:variant>
      <vt:variant>
        <vt:lpwstr>https://www.economy-ni.gov.uk/publications/independent-review-invest-northern-ireland-investni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Frances Privilege</cp:lastModifiedBy>
  <cp:revision>2</cp:revision>
  <dcterms:created xsi:type="dcterms:W3CDTF">2026-04-02T14:55:00Z</dcterms:created>
  <dcterms:modified xsi:type="dcterms:W3CDTF">2026-04-02T14:55:00Z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0x010100EDFE3A973432B34083CFD01F0DFDAA9B0014B87C303F86474BBAF88F5DA03B7993</vt:lpwstr>
  </property>
  <property fmtid="{D5CDD505-2E9C-101B-9397-08002B2CF9AE}" pid="3" name="docLang">
    <vt:lpwstr>en</vt:lpwstr>
  </property>
  <property fmtid="{D5CDD505-2E9C-101B-9397-08002B2CF9AE}" pid="4" name="_dlc_DocIdItemGuid">
    <vt:lpwstr>2acb1205-e999-4051-8049-9de394f1c0a5</vt:lpwstr>
  </property>
  <property fmtid="{D5CDD505-2E9C-101B-9397-08002B2CF9AE}" pid="5" name="Order">
    <vt:r8>344200</vt:r8>
  </property>
</Properties>
</file>