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1239" w:rsidRPr="00D96375" w:rsidRDefault="00AF4D52" w:rsidP="00AF4D52">
      <w:pPr>
        <w:jc w:val="right"/>
        <w:rPr>
          <w:rFonts w:cs="Arial"/>
          <w:sz w:val="22"/>
          <w:lang w:val="en-GB"/>
        </w:rPr>
      </w:pPr>
      <w:r w:rsidRPr="00D96375">
        <w:rPr>
          <w:rFonts w:cs="Arial"/>
          <w:noProof/>
          <w:sz w:val="22"/>
          <w:lang w:val="en-GB" w:eastAsia="en-GB"/>
        </w:rPr>
        <w:drawing>
          <wp:inline distT="0" distB="0" distL="0" distR="0">
            <wp:extent cx="1304925" cy="1204901"/>
            <wp:effectExtent l="19050" t="0" r="9525" b="0"/>
            <wp:docPr id="11" name="Picture 1" descr="http://ininet/logo_corporate_isolated_1800x16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inet/logo_corporate_isolated_1800x1662.jpg"/>
                    <pic:cNvPicPr>
                      <a:picLocks noChangeAspect="1" noChangeArrowheads="1"/>
                    </pic:cNvPicPr>
                  </pic:nvPicPr>
                  <pic:blipFill>
                    <a:blip r:embed="rId7" cstate="print"/>
                    <a:srcRect/>
                    <a:stretch>
                      <a:fillRect/>
                    </a:stretch>
                  </pic:blipFill>
                  <pic:spPr bwMode="auto">
                    <a:xfrm>
                      <a:off x="0" y="0"/>
                      <a:ext cx="1306999" cy="1206816"/>
                    </a:xfrm>
                    <a:prstGeom prst="rect">
                      <a:avLst/>
                    </a:prstGeom>
                    <a:noFill/>
                    <a:ln w="9525">
                      <a:noFill/>
                      <a:miter lim="800000"/>
                      <a:headEnd/>
                      <a:tailEnd/>
                    </a:ln>
                  </pic:spPr>
                </pic:pic>
              </a:graphicData>
            </a:graphic>
          </wp:inline>
        </w:drawing>
      </w:r>
    </w:p>
    <w:p w:rsidR="00541239" w:rsidRPr="00D96375" w:rsidRDefault="00541239" w:rsidP="00541239">
      <w:pPr>
        <w:jc w:val="center"/>
        <w:rPr>
          <w:rFonts w:cs="Arial"/>
          <w:sz w:val="22"/>
          <w:lang w:val="en-GB"/>
        </w:rPr>
      </w:pPr>
    </w:p>
    <w:p w:rsidR="00541239" w:rsidRPr="00D96375" w:rsidRDefault="00541239" w:rsidP="00541239">
      <w:pPr>
        <w:jc w:val="center"/>
        <w:rPr>
          <w:rFonts w:cs="Arial"/>
          <w:sz w:val="22"/>
          <w:lang w:val="en-GB"/>
        </w:rPr>
      </w:pPr>
    </w:p>
    <w:p w:rsidR="00E1278C" w:rsidRPr="00D96375" w:rsidRDefault="00E1278C" w:rsidP="00541239">
      <w:pPr>
        <w:jc w:val="center"/>
        <w:rPr>
          <w:rFonts w:cs="Arial"/>
          <w:sz w:val="22"/>
          <w:lang w:val="en-GB"/>
        </w:rPr>
      </w:pPr>
    </w:p>
    <w:p w:rsidR="00E1278C" w:rsidRPr="00D96375" w:rsidRDefault="00E1278C" w:rsidP="00541239">
      <w:pPr>
        <w:jc w:val="center"/>
        <w:rPr>
          <w:rFonts w:cs="Arial"/>
          <w:sz w:val="22"/>
          <w:lang w:val="en-GB"/>
        </w:rPr>
      </w:pPr>
    </w:p>
    <w:p w:rsidR="00541239" w:rsidRPr="00D96375" w:rsidRDefault="00541239" w:rsidP="00541239">
      <w:pPr>
        <w:jc w:val="center"/>
        <w:rPr>
          <w:rFonts w:cs="Arial"/>
          <w:sz w:val="22"/>
          <w:lang w:val="en-GB"/>
        </w:rPr>
      </w:pPr>
    </w:p>
    <w:p w:rsidR="00541239" w:rsidRPr="00D96375" w:rsidRDefault="00541239" w:rsidP="00541239">
      <w:pPr>
        <w:jc w:val="center"/>
        <w:rPr>
          <w:rFonts w:cs="Arial"/>
          <w:sz w:val="22"/>
          <w:lang w:val="en-GB"/>
        </w:rPr>
      </w:pPr>
    </w:p>
    <w:p w:rsidR="00541239" w:rsidRPr="00D96375" w:rsidRDefault="00155C1B" w:rsidP="00155C1B">
      <w:pPr>
        <w:tabs>
          <w:tab w:val="left" w:pos="6174"/>
        </w:tabs>
        <w:jc w:val="left"/>
        <w:rPr>
          <w:rFonts w:cs="Arial"/>
          <w:sz w:val="22"/>
          <w:lang w:val="en-GB"/>
        </w:rPr>
      </w:pPr>
      <w:r w:rsidRPr="00D96375">
        <w:rPr>
          <w:rFonts w:cs="Arial"/>
          <w:sz w:val="22"/>
          <w:lang w:val="en-GB"/>
        </w:rPr>
        <w:tab/>
      </w:r>
    </w:p>
    <w:p w:rsidR="00541239" w:rsidRPr="00D96375" w:rsidRDefault="00AF4D52" w:rsidP="00AF4D52">
      <w:pPr>
        <w:jc w:val="left"/>
        <w:rPr>
          <w:rFonts w:cs="Arial"/>
          <w:b/>
          <w:sz w:val="72"/>
          <w:szCs w:val="72"/>
          <w:lang w:val="en-GB"/>
        </w:rPr>
      </w:pPr>
      <w:r w:rsidRPr="00D96375">
        <w:rPr>
          <w:rFonts w:cs="Arial"/>
          <w:b/>
          <w:sz w:val="72"/>
          <w:szCs w:val="72"/>
          <w:lang w:val="en-GB"/>
        </w:rPr>
        <w:t xml:space="preserve">Invest NI </w:t>
      </w:r>
      <w:r w:rsidR="00541239" w:rsidRPr="00D96375">
        <w:rPr>
          <w:rFonts w:cs="Arial"/>
          <w:b/>
          <w:sz w:val="72"/>
          <w:szCs w:val="72"/>
          <w:lang w:val="en-GB"/>
        </w:rPr>
        <w:t>Complaints &amp; Feedback P</w:t>
      </w:r>
      <w:r w:rsidR="00842488" w:rsidRPr="00D96375">
        <w:rPr>
          <w:rFonts w:cs="Arial"/>
          <w:b/>
          <w:sz w:val="72"/>
          <w:szCs w:val="72"/>
          <w:lang w:val="en-GB"/>
        </w:rPr>
        <w:t>rocess</w:t>
      </w:r>
    </w:p>
    <w:p w:rsidR="00842488" w:rsidRPr="00D96375" w:rsidRDefault="00842488" w:rsidP="00AF4D52">
      <w:pPr>
        <w:jc w:val="left"/>
        <w:rPr>
          <w:rFonts w:cs="Arial"/>
          <w:b/>
          <w:sz w:val="96"/>
          <w:szCs w:val="96"/>
          <w:lang w:val="en-GB"/>
        </w:rPr>
      </w:pPr>
    </w:p>
    <w:p w:rsidR="00842488" w:rsidRPr="00D96375" w:rsidRDefault="00842488" w:rsidP="00842488">
      <w:pPr>
        <w:jc w:val="left"/>
        <w:rPr>
          <w:rFonts w:cs="Arial"/>
          <w:b/>
          <w:sz w:val="56"/>
          <w:szCs w:val="56"/>
          <w:lang w:val="en-GB"/>
        </w:rPr>
        <w:sectPr w:rsidR="00842488" w:rsidRPr="00D96375" w:rsidSect="00CB1AF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0" w:gutter="0"/>
          <w:cols w:space="708"/>
          <w:docGrid w:linePitch="360"/>
        </w:sectPr>
      </w:pPr>
      <w:r w:rsidRPr="00D96375">
        <w:rPr>
          <w:rFonts w:cs="Arial"/>
          <w:b/>
          <w:sz w:val="56"/>
          <w:szCs w:val="56"/>
          <w:lang w:val="en-GB"/>
        </w:rPr>
        <w:t>Policy on Unacceptable Behaviour by Complainants</w:t>
      </w:r>
    </w:p>
    <w:p w:rsidR="00541239" w:rsidRPr="0009195B" w:rsidRDefault="00541239" w:rsidP="00541239">
      <w:pPr>
        <w:autoSpaceDE w:val="0"/>
        <w:autoSpaceDN w:val="0"/>
        <w:adjustRightInd w:val="0"/>
        <w:rPr>
          <w:rFonts w:cs="Arial"/>
          <w:b/>
          <w:sz w:val="22"/>
          <w:lang w:val="en-GB"/>
        </w:rPr>
      </w:pPr>
    </w:p>
    <w:p w:rsidR="00541239" w:rsidRPr="0009195B" w:rsidRDefault="00541239" w:rsidP="00541239">
      <w:pPr>
        <w:autoSpaceDE w:val="0"/>
        <w:autoSpaceDN w:val="0"/>
        <w:adjustRightInd w:val="0"/>
        <w:rPr>
          <w:rFonts w:cs="Arial"/>
          <w:b/>
          <w:sz w:val="22"/>
          <w:lang w:val="en-GB"/>
        </w:rPr>
      </w:pPr>
    </w:p>
    <w:p w:rsidR="00541239" w:rsidRPr="0009195B" w:rsidRDefault="00541239" w:rsidP="00541239">
      <w:pPr>
        <w:autoSpaceDE w:val="0"/>
        <w:autoSpaceDN w:val="0"/>
        <w:adjustRightInd w:val="0"/>
        <w:rPr>
          <w:rFonts w:cs="Arial"/>
          <w:b/>
          <w:sz w:val="22"/>
          <w:lang w:val="en-GB"/>
        </w:rPr>
      </w:pPr>
    </w:p>
    <w:p w:rsidR="00541239" w:rsidRPr="0009195B" w:rsidRDefault="00541239" w:rsidP="00541239">
      <w:pPr>
        <w:autoSpaceDE w:val="0"/>
        <w:autoSpaceDN w:val="0"/>
        <w:adjustRightInd w:val="0"/>
        <w:rPr>
          <w:rFonts w:cs="Arial"/>
          <w:b/>
          <w:sz w:val="22"/>
          <w:lang w:val="en-GB"/>
        </w:rPr>
      </w:pPr>
    </w:p>
    <w:p w:rsidR="00541239" w:rsidRPr="0009195B" w:rsidRDefault="00541239" w:rsidP="00541239">
      <w:pPr>
        <w:autoSpaceDE w:val="0"/>
        <w:autoSpaceDN w:val="0"/>
        <w:adjustRightInd w:val="0"/>
        <w:rPr>
          <w:rFonts w:cs="Arial"/>
          <w:b/>
          <w:sz w:val="22"/>
          <w:lang w:val="en-GB"/>
        </w:rPr>
      </w:pPr>
    </w:p>
    <w:p w:rsidR="00541239" w:rsidRPr="0009195B" w:rsidRDefault="00541239" w:rsidP="00541239">
      <w:pPr>
        <w:autoSpaceDE w:val="0"/>
        <w:autoSpaceDN w:val="0"/>
        <w:adjustRightInd w:val="0"/>
        <w:rPr>
          <w:rFonts w:cs="Arial"/>
          <w:b/>
          <w:sz w:val="22"/>
          <w:lang w:val="en-GB"/>
        </w:rPr>
      </w:pPr>
    </w:p>
    <w:p w:rsidR="00541239" w:rsidRPr="0009195B" w:rsidRDefault="00541239" w:rsidP="00541239">
      <w:pPr>
        <w:autoSpaceDE w:val="0"/>
        <w:autoSpaceDN w:val="0"/>
        <w:adjustRightInd w:val="0"/>
        <w:rPr>
          <w:rFonts w:cs="Arial"/>
          <w:b/>
          <w:sz w:val="22"/>
          <w:lang w:val="en-GB"/>
        </w:rPr>
      </w:pPr>
    </w:p>
    <w:p w:rsidR="00541239" w:rsidRPr="0009195B" w:rsidRDefault="00541239" w:rsidP="00541239">
      <w:pPr>
        <w:autoSpaceDE w:val="0"/>
        <w:autoSpaceDN w:val="0"/>
        <w:adjustRightInd w:val="0"/>
        <w:rPr>
          <w:rFonts w:cs="Arial"/>
          <w:b/>
          <w:sz w:val="22"/>
          <w:lang w:val="en-GB"/>
        </w:rPr>
      </w:pPr>
    </w:p>
    <w:p w:rsidR="00541239" w:rsidRPr="0009195B" w:rsidRDefault="00541239" w:rsidP="00541239">
      <w:pPr>
        <w:autoSpaceDE w:val="0"/>
        <w:autoSpaceDN w:val="0"/>
        <w:adjustRightInd w:val="0"/>
        <w:rPr>
          <w:rFonts w:cs="Arial"/>
          <w:b/>
          <w:sz w:val="22"/>
          <w:lang w:val="en-GB"/>
        </w:rPr>
      </w:pPr>
    </w:p>
    <w:p w:rsidR="00541239" w:rsidRPr="0009195B" w:rsidRDefault="00541239" w:rsidP="00541239">
      <w:pPr>
        <w:autoSpaceDE w:val="0"/>
        <w:autoSpaceDN w:val="0"/>
        <w:adjustRightInd w:val="0"/>
        <w:rPr>
          <w:rFonts w:cs="Arial"/>
          <w:b/>
          <w:sz w:val="22"/>
          <w:lang w:val="en-GB"/>
        </w:rPr>
      </w:pPr>
    </w:p>
    <w:p w:rsidR="00541239" w:rsidRPr="0009195B" w:rsidRDefault="00541239" w:rsidP="00541239">
      <w:pPr>
        <w:autoSpaceDE w:val="0"/>
        <w:autoSpaceDN w:val="0"/>
        <w:adjustRightInd w:val="0"/>
        <w:rPr>
          <w:rFonts w:cs="Arial"/>
          <w:b/>
          <w:sz w:val="22"/>
          <w:lang w:val="en-GB"/>
        </w:rPr>
      </w:pPr>
    </w:p>
    <w:p w:rsidR="00541239" w:rsidRPr="0009195B" w:rsidRDefault="00541239" w:rsidP="00541239">
      <w:pPr>
        <w:autoSpaceDE w:val="0"/>
        <w:autoSpaceDN w:val="0"/>
        <w:adjustRightInd w:val="0"/>
        <w:rPr>
          <w:rFonts w:cs="Arial"/>
          <w:b/>
          <w:sz w:val="22"/>
          <w:lang w:val="en-GB"/>
        </w:rPr>
      </w:pPr>
    </w:p>
    <w:p w:rsidR="00541239" w:rsidRPr="0009195B" w:rsidRDefault="00541239" w:rsidP="00541239">
      <w:pPr>
        <w:autoSpaceDE w:val="0"/>
        <w:autoSpaceDN w:val="0"/>
        <w:adjustRightInd w:val="0"/>
        <w:rPr>
          <w:rFonts w:cs="Arial"/>
          <w:b/>
          <w:sz w:val="22"/>
          <w:lang w:val="en-GB"/>
        </w:rPr>
      </w:pPr>
    </w:p>
    <w:p w:rsidR="00541239" w:rsidRPr="0009195B" w:rsidRDefault="00541239" w:rsidP="00541239">
      <w:pPr>
        <w:autoSpaceDE w:val="0"/>
        <w:autoSpaceDN w:val="0"/>
        <w:adjustRightInd w:val="0"/>
        <w:rPr>
          <w:rFonts w:cs="Arial"/>
          <w:b/>
          <w:sz w:val="22"/>
          <w:lang w:val="en-GB"/>
        </w:rPr>
      </w:pPr>
    </w:p>
    <w:p w:rsidR="00541239" w:rsidRPr="0009195B" w:rsidRDefault="00541239" w:rsidP="00541239">
      <w:pPr>
        <w:autoSpaceDE w:val="0"/>
        <w:autoSpaceDN w:val="0"/>
        <w:adjustRightInd w:val="0"/>
        <w:rPr>
          <w:rFonts w:cs="Arial"/>
          <w:b/>
          <w:sz w:val="22"/>
          <w:lang w:val="en-GB"/>
        </w:rPr>
      </w:pPr>
      <w:r w:rsidRPr="0009195B">
        <w:rPr>
          <w:rFonts w:cs="Arial"/>
          <w:b/>
          <w:sz w:val="22"/>
          <w:lang w:val="en-GB"/>
        </w:rPr>
        <w:t>Version Control</w:t>
      </w:r>
    </w:p>
    <w:p w:rsidR="00541239" w:rsidRPr="0009195B" w:rsidRDefault="00541239" w:rsidP="00541239">
      <w:pPr>
        <w:autoSpaceDE w:val="0"/>
        <w:autoSpaceDN w:val="0"/>
        <w:adjustRightInd w:val="0"/>
        <w:rPr>
          <w:rFonts w:cs="Arial"/>
          <w:sz w:val="22"/>
          <w:lang w:val="en-GB"/>
        </w:rPr>
      </w:pPr>
    </w:p>
    <w:p w:rsidR="00541239" w:rsidRPr="00D96375" w:rsidRDefault="005A6B54" w:rsidP="00541239">
      <w:pPr>
        <w:pStyle w:val="Default"/>
        <w:jc w:val="both"/>
        <w:rPr>
          <w:color w:val="262626"/>
          <w:sz w:val="22"/>
          <w:szCs w:val="22"/>
        </w:rPr>
      </w:pPr>
      <w:r w:rsidRPr="00D96375">
        <w:rPr>
          <w:color w:val="262626"/>
          <w:sz w:val="22"/>
          <w:szCs w:val="22"/>
        </w:rPr>
        <w:t>Version: 1.1</w:t>
      </w:r>
    </w:p>
    <w:p w:rsidR="00541239" w:rsidRPr="00672EA8" w:rsidRDefault="005A6B54" w:rsidP="00541239">
      <w:pPr>
        <w:pStyle w:val="Default"/>
        <w:jc w:val="both"/>
        <w:rPr>
          <w:color w:val="262626"/>
          <w:sz w:val="22"/>
          <w:szCs w:val="22"/>
        </w:rPr>
      </w:pPr>
      <w:r w:rsidRPr="004222BD">
        <w:rPr>
          <w:color w:val="262626"/>
          <w:sz w:val="22"/>
          <w:szCs w:val="22"/>
        </w:rPr>
        <w:t xml:space="preserve">Issue Date: </w:t>
      </w:r>
      <w:r w:rsidR="00D96375" w:rsidRPr="00672EA8">
        <w:rPr>
          <w:color w:val="262626"/>
          <w:sz w:val="22"/>
          <w:szCs w:val="22"/>
        </w:rPr>
        <w:t>05 June 2019</w:t>
      </w:r>
    </w:p>
    <w:p w:rsidR="00541239" w:rsidRPr="00672EA8" w:rsidRDefault="00541239" w:rsidP="00541239">
      <w:pPr>
        <w:pStyle w:val="Default"/>
        <w:jc w:val="both"/>
        <w:rPr>
          <w:color w:val="262626"/>
          <w:sz w:val="22"/>
          <w:szCs w:val="22"/>
        </w:rPr>
      </w:pPr>
      <w:r w:rsidRPr="00672EA8">
        <w:rPr>
          <w:color w:val="262626"/>
          <w:sz w:val="22"/>
          <w:szCs w:val="22"/>
        </w:rPr>
        <w:t xml:space="preserve">Approver: </w:t>
      </w:r>
      <w:r w:rsidR="00672EA8">
        <w:rPr>
          <w:color w:val="262626"/>
          <w:sz w:val="22"/>
          <w:szCs w:val="22"/>
        </w:rPr>
        <w:t>Colin Morelli</w:t>
      </w:r>
    </w:p>
    <w:p w:rsidR="00541239" w:rsidRPr="0009195B" w:rsidRDefault="005A6B54" w:rsidP="00541239">
      <w:pPr>
        <w:pStyle w:val="Default"/>
        <w:jc w:val="both"/>
        <w:rPr>
          <w:color w:val="262626"/>
          <w:sz w:val="22"/>
          <w:szCs w:val="22"/>
        </w:rPr>
      </w:pPr>
      <w:r w:rsidRPr="00672EA8">
        <w:rPr>
          <w:color w:val="262626"/>
          <w:sz w:val="22"/>
          <w:szCs w:val="22"/>
        </w:rPr>
        <w:t>Status: Final</w:t>
      </w:r>
    </w:p>
    <w:p w:rsidR="00541239" w:rsidRPr="0009195B" w:rsidRDefault="002D2F93" w:rsidP="00541239">
      <w:pPr>
        <w:pStyle w:val="Default"/>
        <w:jc w:val="both"/>
        <w:rPr>
          <w:color w:val="262626"/>
          <w:sz w:val="22"/>
          <w:szCs w:val="22"/>
        </w:rPr>
      </w:pPr>
      <w:r w:rsidRPr="0009195B">
        <w:rPr>
          <w:color w:val="262626"/>
          <w:sz w:val="22"/>
          <w:szCs w:val="22"/>
        </w:rPr>
        <w:t xml:space="preserve">Next Review Date: </w:t>
      </w:r>
      <w:r w:rsidR="00D96375" w:rsidRPr="0009195B">
        <w:rPr>
          <w:color w:val="262626"/>
          <w:sz w:val="22"/>
          <w:szCs w:val="22"/>
        </w:rPr>
        <w:t>31 May 2022</w:t>
      </w:r>
    </w:p>
    <w:p w:rsidR="00541239" w:rsidRPr="0009195B" w:rsidRDefault="00541239" w:rsidP="00541239">
      <w:pPr>
        <w:rPr>
          <w:rFonts w:cs="Arial"/>
          <w:color w:val="262626"/>
          <w:sz w:val="22"/>
          <w:lang w:val="en-GB"/>
        </w:rPr>
      </w:pPr>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2157"/>
        <w:gridCol w:w="2237"/>
        <w:gridCol w:w="3565"/>
      </w:tblGrid>
      <w:tr w:rsidR="00541239" w:rsidRPr="0009195B" w:rsidTr="002D2F93">
        <w:trPr>
          <w:cantSplit/>
        </w:trPr>
        <w:tc>
          <w:tcPr>
            <w:tcW w:w="1101" w:type="dxa"/>
            <w:tcBorders>
              <w:top w:val="single" w:sz="4" w:space="0" w:color="auto"/>
              <w:left w:val="single" w:sz="4" w:space="0" w:color="auto"/>
              <w:bottom w:val="single" w:sz="4" w:space="0" w:color="auto"/>
              <w:right w:val="single" w:sz="4" w:space="0" w:color="auto"/>
            </w:tcBorders>
            <w:hideMark/>
          </w:tcPr>
          <w:p w:rsidR="00541239" w:rsidRPr="0009195B" w:rsidRDefault="00541239" w:rsidP="004922D1">
            <w:pPr>
              <w:rPr>
                <w:rFonts w:cs="Arial"/>
                <w:color w:val="262626"/>
                <w:sz w:val="22"/>
                <w:lang w:val="en-GB"/>
              </w:rPr>
            </w:pPr>
            <w:r w:rsidRPr="0009195B">
              <w:rPr>
                <w:rFonts w:cs="Arial"/>
                <w:color w:val="262626"/>
                <w:sz w:val="22"/>
                <w:lang w:val="en-GB"/>
              </w:rPr>
              <w:t>Version</w:t>
            </w:r>
          </w:p>
        </w:tc>
        <w:tc>
          <w:tcPr>
            <w:tcW w:w="2157" w:type="dxa"/>
            <w:tcBorders>
              <w:top w:val="single" w:sz="4" w:space="0" w:color="auto"/>
              <w:left w:val="single" w:sz="4" w:space="0" w:color="auto"/>
              <w:bottom w:val="single" w:sz="4" w:space="0" w:color="auto"/>
              <w:right w:val="single" w:sz="4" w:space="0" w:color="auto"/>
            </w:tcBorders>
            <w:hideMark/>
          </w:tcPr>
          <w:p w:rsidR="00541239" w:rsidRPr="0009195B" w:rsidRDefault="00541239" w:rsidP="004922D1">
            <w:pPr>
              <w:rPr>
                <w:rFonts w:cs="Arial"/>
                <w:color w:val="262626"/>
                <w:sz w:val="22"/>
                <w:lang w:val="en-GB"/>
              </w:rPr>
            </w:pPr>
            <w:r w:rsidRPr="0009195B">
              <w:rPr>
                <w:rFonts w:cs="Arial"/>
                <w:color w:val="262626"/>
                <w:sz w:val="22"/>
                <w:lang w:val="en-GB"/>
              </w:rPr>
              <w:t>Author / Reviewer</w:t>
            </w:r>
          </w:p>
        </w:tc>
        <w:tc>
          <w:tcPr>
            <w:tcW w:w="2237" w:type="dxa"/>
            <w:tcBorders>
              <w:top w:val="single" w:sz="4" w:space="0" w:color="auto"/>
              <w:left w:val="single" w:sz="4" w:space="0" w:color="auto"/>
              <w:bottom w:val="single" w:sz="4" w:space="0" w:color="auto"/>
              <w:right w:val="single" w:sz="4" w:space="0" w:color="auto"/>
            </w:tcBorders>
            <w:hideMark/>
          </w:tcPr>
          <w:p w:rsidR="00541239" w:rsidRPr="0009195B" w:rsidRDefault="00541239" w:rsidP="004922D1">
            <w:pPr>
              <w:rPr>
                <w:rFonts w:cs="Arial"/>
                <w:color w:val="262626"/>
                <w:sz w:val="22"/>
                <w:lang w:val="en-GB"/>
              </w:rPr>
            </w:pPr>
            <w:r w:rsidRPr="0009195B">
              <w:rPr>
                <w:rFonts w:cs="Arial"/>
                <w:color w:val="262626"/>
                <w:sz w:val="22"/>
                <w:lang w:val="en-GB"/>
              </w:rPr>
              <w:t>Review Date</w:t>
            </w:r>
          </w:p>
        </w:tc>
        <w:tc>
          <w:tcPr>
            <w:tcW w:w="3565" w:type="dxa"/>
            <w:tcBorders>
              <w:top w:val="single" w:sz="4" w:space="0" w:color="auto"/>
              <w:left w:val="single" w:sz="4" w:space="0" w:color="auto"/>
              <w:bottom w:val="single" w:sz="4" w:space="0" w:color="auto"/>
              <w:right w:val="single" w:sz="4" w:space="0" w:color="auto"/>
            </w:tcBorders>
          </w:tcPr>
          <w:p w:rsidR="00541239" w:rsidRPr="0009195B" w:rsidRDefault="00541239" w:rsidP="004922D1">
            <w:pPr>
              <w:rPr>
                <w:rFonts w:cs="Arial"/>
                <w:color w:val="262626"/>
                <w:sz w:val="22"/>
                <w:lang w:val="en-GB"/>
              </w:rPr>
            </w:pPr>
            <w:r w:rsidRPr="0009195B">
              <w:rPr>
                <w:rFonts w:cs="Arial"/>
                <w:color w:val="262626"/>
                <w:sz w:val="22"/>
                <w:lang w:val="en-GB"/>
              </w:rPr>
              <w:t>Reason for change</w:t>
            </w:r>
          </w:p>
          <w:p w:rsidR="00541239" w:rsidRPr="0009195B" w:rsidRDefault="00541239" w:rsidP="004922D1">
            <w:pPr>
              <w:rPr>
                <w:rFonts w:cs="Arial"/>
                <w:color w:val="262626"/>
                <w:sz w:val="22"/>
                <w:lang w:val="en-GB"/>
              </w:rPr>
            </w:pPr>
          </w:p>
        </w:tc>
      </w:tr>
      <w:tr w:rsidR="00541239" w:rsidRPr="0009195B" w:rsidTr="002D2F93">
        <w:trPr>
          <w:cantSplit/>
        </w:trPr>
        <w:tc>
          <w:tcPr>
            <w:tcW w:w="1101" w:type="dxa"/>
            <w:tcBorders>
              <w:top w:val="single" w:sz="4" w:space="0" w:color="auto"/>
              <w:left w:val="single" w:sz="4" w:space="0" w:color="auto"/>
              <w:bottom w:val="single" w:sz="4" w:space="0" w:color="auto"/>
              <w:right w:val="single" w:sz="4" w:space="0" w:color="auto"/>
            </w:tcBorders>
            <w:hideMark/>
          </w:tcPr>
          <w:p w:rsidR="00541239" w:rsidRPr="0009195B" w:rsidRDefault="00541239" w:rsidP="004922D1">
            <w:pPr>
              <w:rPr>
                <w:rFonts w:cs="Arial"/>
                <w:color w:val="262626"/>
                <w:sz w:val="22"/>
                <w:lang w:val="en-GB"/>
              </w:rPr>
            </w:pPr>
            <w:r w:rsidRPr="0009195B">
              <w:rPr>
                <w:rFonts w:cs="Arial"/>
                <w:color w:val="262626"/>
                <w:sz w:val="22"/>
                <w:lang w:val="en-GB"/>
              </w:rPr>
              <w:t>1.0</w:t>
            </w:r>
          </w:p>
        </w:tc>
        <w:tc>
          <w:tcPr>
            <w:tcW w:w="2157" w:type="dxa"/>
            <w:tcBorders>
              <w:top w:val="single" w:sz="4" w:space="0" w:color="auto"/>
              <w:left w:val="single" w:sz="4" w:space="0" w:color="auto"/>
              <w:bottom w:val="single" w:sz="4" w:space="0" w:color="auto"/>
              <w:right w:val="single" w:sz="4" w:space="0" w:color="auto"/>
            </w:tcBorders>
            <w:hideMark/>
          </w:tcPr>
          <w:p w:rsidR="00541239" w:rsidRPr="0009195B" w:rsidRDefault="00541239" w:rsidP="004922D1">
            <w:pPr>
              <w:rPr>
                <w:rFonts w:cs="Arial"/>
                <w:color w:val="262626"/>
                <w:sz w:val="22"/>
                <w:lang w:val="en-GB"/>
              </w:rPr>
            </w:pPr>
            <w:r w:rsidRPr="0009195B">
              <w:rPr>
                <w:rFonts w:cs="Arial"/>
                <w:color w:val="262626"/>
                <w:sz w:val="22"/>
                <w:lang w:val="en-GB"/>
              </w:rPr>
              <w:t>Keith Millar</w:t>
            </w:r>
          </w:p>
        </w:tc>
        <w:tc>
          <w:tcPr>
            <w:tcW w:w="2237" w:type="dxa"/>
            <w:tcBorders>
              <w:top w:val="single" w:sz="4" w:space="0" w:color="auto"/>
              <w:left w:val="single" w:sz="4" w:space="0" w:color="auto"/>
              <w:bottom w:val="single" w:sz="4" w:space="0" w:color="auto"/>
              <w:right w:val="single" w:sz="4" w:space="0" w:color="auto"/>
            </w:tcBorders>
            <w:hideMark/>
          </w:tcPr>
          <w:p w:rsidR="00541239" w:rsidRPr="0009195B" w:rsidRDefault="007775E1" w:rsidP="004922D1">
            <w:pPr>
              <w:rPr>
                <w:rFonts w:cs="Arial"/>
                <w:color w:val="262626"/>
                <w:sz w:val="22"/>
                <w:lang w:val="en-GB"/>
              </w:rPr>
            </w:pPr>
            <w:r w:rsidRPr="0009195B">
              <w:rPr>
                <w:rFonts w:cs="Arial"/>
                <w:color w:val="262626"/>
                <w:sz w:val="22"/>
                <w:lang w:val="en-GB"/>
              </w:rPr>
              <w:t>01 August 2014</w:t>
            </w:r>
          </w:p>
        </w:tc>
        <w:tc>
          <w:tcPr>
            <w:tcW w:w="3565" w:type="dxa"/>
            <w:tcBorders>
              <w:top w:val="single" w:sz="4" w:space="0" w:color="auto"/>
              <w:left w:val="single" w:sz="4" w:space="0" w:color="auto"/>
              <w:bottom w:val="single" w:sz="4" w:space="0" w:color="auto"/>
              <w:right w:val="single" w:sz="4" w:space="0" w:color="auto"/>
            </w:tcBorders>
            <w:hideMark/>
          </w:tcPr>
          <w:p w:rsidR="00541239" w:rsidRPr="0009195B" w:rsidRDefault="00541239" w:rsidP="004922D1">
            <w:pPr>
              <w:rPr>
                <w:rFonts w:cs="Arial"/>
                <w:color w:val="262626"/>
                <w:sz w:val="22"/>
                <w:lang w:val="en-GB"/>
              </w:rPr>
            </w:pPr>
            <w:r w:rsidRPr="0009195B">
              <w:rPr>
                <w:rFonts w:cs="Arial"/>
                <w:color w:val="262626"/>
                <w:sz w:val="22"/>
                <w:lang w:val="en-GB"/>
              </w:rPr>
              <w:t>First Publication</w:t>
            </w:r>
          </w:p>
        </w:tc>
      </w:tr>
      <w:tr w:rsidR="00541239" w:rsidRPr="0009195B" w:rsidTr="002D2F93">
        <w:trPr>
          <w:cantSplit/>
        </w:trPr>
        <w:tc>
          <w:tcPr>
            <w:tcW w:w="1101" w:type="dxa"/>
            <w:tcBorders>
              <w:top w:val="single" w:sz="4" w:space="0" w:color="auto"/>
              <w:left w:val="single" w:sz="4" w:space="0" w:color="auto"/>
              <w:bottom w:val="single" w:sz="4" w:space="0" w:color="auto"/>
              <w:right w:val="single" w:sz="4" w:space="0" w:color="auto"/>
            </w:tcBorders>
          </w:tcPr>
          <w:p w:rsidR="00541239" w:rsidRPr="0009195B" w:rsidRDefault="005A6B54" w:rsidP="00CB07A6">
            <w:pPr>
              <w:spacing w:after="0" w:line="240" w:lineRule="auto"/>
              <w:rPr>
                <w:rFonts w:cs="Arial"/>
                <w:color w:val="262626"/>
                <w:sz w:val="22"/>
                <w:lang w:val="en-GB"/>
              </w:rPr>
            </w:pPr>
            <w:r w:rsidRPr="0009195B">
              <w:rPr>
                <w:rFonts w:cs="Arial"/>
                <w:color w:val="262626"/>
                <w:sz w:val="22"/>
                <w:lang w:val="en-GB"/>
              </w:rPr>
              <w:t>1.1</w:t>
            </w:r>
          </w:p>
        </w:tc>
        <w:tc>
          <w:tcPr>
            <w:tcW w:w="2157" w:type="dxa"/>
            <w:tcBorders>
              <w:top w:val="single" w:sz="4" w:space="0" w:color="auto"/>
              <w:left w:val="single" w:sz="4" w:space="0" w:color="auto"/>
              <w:bottom w:val="single" w:sz="4" w:space="0" w:color="auto"/>
              <w:right w:val="single" w:sz="4" w:space="0" w:color="auto"/>
            </w:tcBorders>
          </w:tcPr>
          <w:p w:rsidR="00541239" w:rsidRPr="0009195B" w:rsidRDefault="005A6B54" w:rsidP="00CB07A6">
            <w:pPr>
              <w:spacing w:after="0" w:line="240" w:lineRule="auto"/>
              <w:rPr>
                <w:rFonts w:cs="Arial"/>
                <w:color w:val="262626"/>
                <w:sz w:val="22"/>
                <w:lang w:val="en-GB"/>
              </w:rPr>
            </w:pPr>
            <w:r w:rsidRPr="0009195B">
              <w:rPr>
                <w:rFonts w:cs="Arial"/>
                <w:color w:val="262626"/>
                <w:sz w:val="22"/>
                <w:lang w:val="en-GB"/>
              </w:rPr>
              <w:t>Keith Millar</w:t>
            </w:r>
          </w:p>
        </w:tc>
        <w:tc>
          <w:tcPr>
            <w:tcW w:w="2237" w:type="dxa"/>
            <w:tcBorders>
              <w:top w:val="single" w:sz="4" w:space="0" w:color="auto"/>
              <w:left w:val="single" w:sz="4" w:space="0" w:color="auto"/>
              <w:bottom w:val="single" w:sz="4" w:space="0" w:color="auto"/>
              <w:right w:val="single" w:sz="4" w:space="0" w:color="auto"/>
            </w:tcBorders>
          </w:tcPr>
          <w:p w:rsidR="00541239" w:rsidRPr="0009195B" w:rsidRDefault="005A6B54" w:rsidP="005A6B54">
            <w:pPr>
              <w:pStyle w:val="ListParagraph"/>
              <w:numPr>
                <w:ilvl w:val="0"/>
                <w:numId w:val="18"/>
              </w:numPr>
              <w:spacing w:after="0" w:line="240" w:lineRule="auto"/>
              <w:rPr>
                <w:rFonts w:cs="Arial"/>
                <w:color w:val="262626"/>
                <w:sz w:val="22"/>
                <w:lang w:val="en-GB"/>
              </w:rPr>
            </w:pPr>
            <w:r w:rsidRPr="0009195B">
              <w:rPr>
                <w:rFonts w:cs="Arial"/>
                <w:color w:val="262626"/>
                <w:sz w:val="22"/>
                <w:lang w:val="en-GB"/>
              </w:rPr>
              <w:t>August 2014</w:t>
            </w:r>
          </w:p>
        </w:tc>
        <w:tc>
          <w:tcPr>
            <w:tcW w:w="3565" w:type="dxa"/>
            <w:tcBorders>
              <w:top w:val="single" w:sz="4" w:space="0" w:color="auto"/>
              <w:left w:val="single" w:sz="4" w:space="0" w:color="auto"/>
              <w:bottom w:val="single" w:sz="4" w:space="0" w:color="auto"/>
              <w:right w:val="single" w:sz="4" w:space="0" w:color="auto"/>
            </w:tcBorders>
          </w:tcPr>
          <w:p w:rsidR="00CB07A6" w:rsidRPr="0009195B" w:rsidRDefault="005A6B54" w:rsidP="005A6B54">
            <w:pPr>
              <w:spacing w:after="0" w:line="240" w:lineRule="auto"/>
              <w:rPr>
                <w:rFonts w:cs="Arial"/>
                <w:color w:val="262626"/>
                <w:sz w:val="22"/>
                <w:lang w:val="en-GB"/>
              </w:rPr>
            </w:pPr>
            <w:r w:rsidRPr="0009195B">
              <w:rPr>
                <w:rFonts w:cs="Arial"/>
                <w:color w:val="262626"/>
                <w:sz w:val="22"/>
                <w:lang w:val="en-GB"/>
              </w:rPr>
              <w:t>Clerical amendments</w:t>
            </w:r>
          </w:p>
        </w:tc>
      </w:tr>
      <w:tr w:rsidR="00541239" w:rsidRPr="0009195B" w:rsidTr="002D2F93">
        <w:trPr>
          <w:cantSplit/>
        </w:trPr>
        <w:tc>
          <w:tcPr>
            <w:tcW w:w="1101" w:type="dxa"/>
            <w:tcBorders>
              <w:top w:val="single" w:sz="4" w:space="0" w:color="auto"/>
              <w:left w:val="single" w:sz="4" w:space="0" w:color="auto"/>
              <w:bottom w:val="single" w:sz="4" w:space="0" w:color="auto"/>
              <w:right w:val="single" w:sz="4" w:space="0" w:color="auto"/>
            </w:tcBorders>
          </w:tcPr>
          <w:p w:rsidR="00541239" w:rsidRPr="0009195B" w:rsidRDefault="00D96375" w:rsidP="004922D1">
            <w:pPr>
              <w:rPr>
                <w:rFonts w:cs="Arial"/>
                <w:color w:val="262626"/>
                <w:sz w:val="22"/>
                <w:lang w:val="en-GB"/>
              </w:rPr>
            </w:pPr>
            <w:r w:rsidRPr="0009195B">
              <w:rPr>
                <w:rFonts w:cs="Arial"/>
                <w:color w:val="262626"/>
                <w:sz w:val="22"/>
                <w:lang w:val="en-GB"/>
              </w:rPr>
              <w:t>1.2</w:t>
            </w:r>
          </w:p>
        </w:tc>
        <w:tc>
          <w:tcPr>
            <w:tcW w:w="2157" w:type="dxa"/>
            <w:tcBorders>
              <w:top w:val="single" w:sz="4" w:space="0" w:color="auto"/>
              <w:left w:val="single" w:sz="4" w:space="0" w:color="auto"/>
              <w:bottom w:val="single" w:sz="4" w:space="0" w:color="auto"/>
              <w:right w:val="single" w:sz="4" w:space="0" w:color="auto"/>
            </w:tcBorders>
          </w:tcPr>
          <w:p w:rsidR="00541239" w:rsidRPr="0009195B" w:rsidRDefault="00D96375" w:rsidP="004922D1">
            <w:pPr>
              <w:rPr>
                <w:rFonts w:cs="Arial"/>
                <w:color w:val="262626"/>
                <w:sz w:val="22"/>
                <w:lang w:val="en-GB"/>
              </w:rPr>
            </w:pPr>
            <w:r w:rsidRPr="0009195B">
              <w:rPr>
                <w:rFonts w:cs="Arial"/>
                <w:color w:val="262626"/>
                <w:sz w:val="22"/>
                <w:lang w:val="en-GB"/>
              </w:rPr>
              <w:t>Colin Morelli</w:t>
            </w:r>
          </w:p>
        </w:tc>
        <w:tc>
          <w:tcPr>
            <w:tcW w:w="2237" w:type="dxa"/>
            <w:tcBorders>
              <w:top w:val="single" w:sz="4" w:space="0" w:color="auto"/>
              <w:left w:val="single" w:sz="4" w:space="0" w:color="auto"/>
              <w:bottom w:val="single" w:sz="4" w:space="0" w:color="auto"/>
              <w:right w:val="single" w:sz="4" w:space="0" w:color="auto"/>
            </w:tcBorders>
          </w:tcPr>
          <w:p w:rsidR="00541239" w:rsidRPr="0009195B" w:rsidRDefault="00D96375" w:rsidP="004922D1">
            <w:pPr>
              <w:rPr>
                <w:rFonts w:cs="Arial"/>
                <w:color w:val="262626"/>
                <w:sz w:val="22"/>
                <w:lang w:val="en-GB"/>
              </w:rPr>
            </w:pPr>
            <w:r w:rsidRPr="0009195B">
              <w:rPr>
                <w:rFonts w:cs="Arial"/>
                <w:color w:val="262626"/>
                <w:sz w:val="22"/>
                <w:lang w:val="en-GB"/>
              </w:rPr>
              <w:t>31 May 2022</w:t>
            </w:r>
          </w:p>
        </w:tc>
        <w:tc>
          <w:tcPr>
            <w:tcW w:w="3565" w:type="dxa"/>
            <w:tcBorders>
              <w:top w:val="single" w:sz="4" w:space="0" w:color="auto"/>
              <w:left w:val="single" w:sz="4" w:space="0" w:color="auto"/>
              <w:bottom w:val="single" w:sz="4" w:space="0" w:color="auto"/>
              <w:right w:val="single" w:sz="4" w:space="0" w:color="auto"/>
            </w:tcBorders>
          </w:tcPr>
          <w:p w:rsidR="00541239" w:rsidRPr="0009195B" w:rsidRDefault="00D96375" w:rsidP="004922D1">
            <w:pPr>
              <w:rPr>
                <w:rFonts w:cs="Arial"/>
                <w:color w:val="262626"/>
                <w:sz w:val="22"/>
                <w:lang w:val="en-GB"/>
              </w:rPr>
            </w:pPr>
            <w:r w:rsidRPr="0009195B">
              <w:rPr>
                <w:rFonts w:cs="Arial"/>
                <w:color w:val="262626"/>
                <w:sz w:val="22"/>
                <w:lang w:val="en-GB"/>
              </w:rPr>
              <w:t>Review completed and minor clerical amendments made</w:t>
            </w:r>
          </w:p>
        </w:tc>
      </w:tr>
    </w:tbl>
    <w:p w:rsidR="006F775E" w:rsidRPr="005F256F" w:rsidRDefault="006F775E">
      <w:pPr>
        <w:rPr>
          <w:rFonts w:cs="Arial"/>
          <w:b/>
          <w:sz w:val="22"/>
          <w:lang w:val="en-GB"/>
        </w:rPr>
        <w:sectPr w:rsidR="006F775E" w:rsidRPr="005F256F" w:rsidSect="002778B9">
          <w:pgSz w:w="12240" w:h="15840"/>
          <w:pgMar w:top="1440" w:right="1440" w:bottom="1440" w:left="1440" w:header="708" w:footer="0" w:gutter="0"/>
          <w:cols w:space="708"/>
          <w:docGrid w:linePitch="360"/>
        </w:sectPr>
      </w:pPr>
    </w:p>
    <w:p w:rsidR="00842488" w:rsidRPr="005F256F" w:rsidRDefault="00842488" w:rsidP="005F256F">
      <w:pPr>
        <w:pStyle w:val="Style"/>
        <w:rPr>
          <w:b/>
          <w:lang w:val="en-GB"/>
        </w:rPr>
      </w:pPr>
      <w:r w:rsidRPr="005F256F">
        <w:rPr>
          <w:b/>
          <w:lang w:val="en-GB"/>
        </w:rPr>
        <w:t xml:space="preserve">Introduction </w:t>
      </w:r>
      <w:r w:rsidRPr="005F256F">
        <w:rPr>
          <w:b/>
          <w:lang w:val="en-GB"/>
        </w:rPr>
        <w:br/>
      </w:r>
    </w:p>
    <w:p w:rsidR="00842488" w:rsidRPr="005F256F" w:rsidRDefault="00842488" w:rsidP="00842488">
      <w:pPr>
        <w:pStyle w:val="Style"/>
        <w:numPr>
          <w:ilvl w:val="0"/>
          <w:numId w:val="15"/>
        </w:numPr>
        <w:jc w:val="both"/>
        <w:rPr>
          <w:b/>
          <w:lang w:val="en-GB"/>
        </w:rPr>
      </w:pPr>
      <w:r w:rsidRPr="005F256F">
        <w:rPr>
          <w:lang w:val="en-GB"/>
        </w:rPr>
        <w:t xml:space="preserve">This policy sets out the procedure to be adopted by staff in dealing with the relatively few complainants whose actions or behaviour is considered to be unacceptable. In this policy, the term complainant refers to anyone who contacts </w:t>
      </w:r>
      <w:r w:rsidR="007775E1" w:rsidRPr="005F256F">
        <w:rPr>
          <w:lang w:val="en-GB"/>
        </w:rPr>
        <w:t>Invest NI</w:t>
      </w:r>
      <w:r w:rsidRPr="005F256F">
        <w:rPr>
          <w:lang w:val="en-GB"/>
        </w:rPr>
        <w:t xml:space="preserve"> in relation to a complaint, or who is acting on behalf of a complainant.</w:t>
      </w:r>
    </w:p>
    <w:p w:rsidR="00842488" w:rsidRPr="005F256F" w:rsidRDefault="00842488" w:rsidP="00842488">
      <w:pPr>
        <w:pStyle w:val="Style"/>
        <w:jc w:val="both"/>
        <w:rPr>
          <w:b/>
          <w:lang w:val="en-GB"/>
        </w:rPr>
      </w:pPr>
    </w:p>
    <w:p w:rsidR="00842488" w:rsidRPr="005F256F" w:rsidRDefault="00842488" w:rsidP="00842488">
      <w:pPr>
        <w:pStyle w:val="Style"/>
        <w:rPr>
          <w:lang w:val="en-GB"/>
        </w:rPr>
      </w:pPr>
      <w:r w:rsidRPr="005F256F">
        <w:rPr>
          <w:b/>
          <w:lang w:val="en-GB"/>
        </w:rPr>
        <w:t xml:space="preserve">Aims of the Policy </w:t>
      </w:r>
      <w:r w:rsidRPr="005F256F">
        <w:rPr>
          <w:b/>
          <w:lang w:val="en-GB"/>
        </w:rPr>
        <w:br/>
      </w:r>
    </w:p>
    <w:p w:rsidR="00842488" w:rsidRPr="005F256F" w:rsidRDefault="00842488" w:rsidP="00842488">
      <w:pPr>
        <w:pStyle w:val="Style"/>
        <w:numPr>
          <w:ilvl w:val="0"/>
          <w:numId w:val="15"/>
        </w:numPr>
        <w:rPr>
          <w:lang w:val="en-GB"/>
        </w:rPr>
      </w:pPr>
      <w:r w:rsidRPr="005F256F">
        <w:rPr>
          <w:lang w:val="en-GB"/>
        </w:rPr>
        <w:t>The aims of this policy are to:</w:t>
      </w:r>
      <w:r w:rsidRPr="005F256F">
        <w:rPr>
          <w:lang w:val="en-GB"/>
        </w:rPr>
        <w:br/>
      </w:r>
    </w:p>
    <w:p w:rsidR="00842488" w:rsidRPr="005F256F" w:rsidRDefault="00842488" w:rsidP="00842488">
      <w:pPr>
        <w:pStyle w:val="Style"/>
        <w:numPr>
          <w:ilvl w:val="1"/>
          <w:numId w:val="15"/>
        </w:numPr>
        <w:jc w:val="both"/>
        <w:rPr>
          <w:lang w:val="en-GB"/>
        </w:rPr>
      </w:pPr>
      <w:r w:rsidRPr="005F256F">
        <w:rPr>
          <w:lang w:val="en-GB"/>
        </w:rPr>
        <w:t>deal fairly, honestly, consistently and appropriately with all complainants, including those whose actions or behaviours it considers to be unacceptable.</w:t>
      </w:r>
    </w:p>
    <w:p w:rsidR="00842488" w:rsidRPr="005F256F" w:rsidRDefault="00842488" w:rsidP="00842488">
      <w:pPr>
        <w:pStyle w:val="Style"/>
        <w:ind w:left="567"/>
        <w:jc w:val="both"/>
        <w:rPr>
          <w:lang w:val="en-GB"/>
        </w:rPr>
      </w:pPr>
    </w:p>
    <w:p w:rsidR="007775E1" w:rsidRPr="005F256F" w:rsidRDefault="004F5BDB" w:rsidP="007775E1">
      <w:pPr>
        <w:pStyle w:val="Style"/>
        <w:numPr>
          <w:ilvl w:val="1"/>
          <w:numId w:val="15"/>
        </w:numPr>
        <w:jc w:val="both"/>
        <w:rPr>
          <w:lang w:val="en-GB"/>
        </w:rPr>
      </w:pPr>
      <w:r w:rsidRPr="005F256F">
        <w:rPr>
          <w:lang w:val="en-GB"/>
        </w:rPr>
        <w:t>ensure</w:t>
      </w:r>
      <w:r w:rsidR="00842488" w:rsidRPr="005F256F">
        <w:rPr>
          <w:lang w:val="en-GB"/>
        </w:rPr>
        <w:t xml:space="preserve"> that all complainants have the right to be heard, understood and respected.</w:t>
      </w:r>
      <w:r w:rsidR="005F256F">
        <w:rPr>
          <w:lang w:val="en-GB"/>
        </w:rPr>
        <w:t xml:space="preserve"> </w:t>
      </w:r>
      <w:r w:rsidR="007775E1" w:rsidRPr="005F256F">
        <w:rPr>
          <w:lang w:val="en-GB"/>
        </w:rPr>
        <w:t>Invest NI</w:t>
      </w:r>
      <w:r w:rsidR="00842488" w:rsidRPr="005F256F">
        <w:rPr>
          <w:lang w:val="en-GB"/>
        </w:rPr>
        <w:t xml:space="preserve"> believes that it must balance the rights of an individual to register a complaint and the recognition that they may have a legitimate c</w:t>
      </w:r>
      <w:r w:rsidR="007775E1" w:rsidRPr="005F256F">
        <w:rPr>
          <w:lang w:val="en-GB"/>
        </w:rPr>
        <w:t>omplaint, with the rights of our</w:t>
      </w:r>
      <w:r w:rsidR="00842488" w:rsidRPr="005F256F">
        <w:rPr>
          <w:lang w:val="en-GB"/>
        </w:rPr>
        <w:t xml:space="preserve"> staff not to be subjected to unacceptable actions or behaviour.</w:t>
      </w:r>
    </w:p>
    <w:p w:rsidR="007775E1" w:rsidRPr="005F256F" w:rsidRDefault="007775E1" w:rsidP="007775E1">
      <w:pPr>
        <w:pStyle w:val="ListParagraph"/>
        <w:rPr>
          <w:b/>
          <w:lang w:val="en-GB"/>
        </w:rPr>
      </w:pPr>
    </w:p>
    <w:p w:rsidR="007775E1" w:rsidRPr="005F256F" w:rsidRDefault="00842488" w:rsidP="00842488">
      <w:pPr>
        <w:pStyle w:val="Style"/>
        <w:numPr>
          <w:ilvl w:val="1"/>
          <w:numId w:val="15"/>
        </w:numPr>
        <w:jc w:val="both"/>
        <w:rPr>
          <w:lang w:val="en-GB"/>
        </w:rPr>
      </w:pPr>
      <w:r w:rsidRPr="005F256F">
        <w:rPr>
          <w:lang w:val="en-GB"/>
        </w:rPr>
        <w:t xml:space="preserve">provide a </w:t>
      </w:r>
      <w:r w:rsidR="007775E1" w:rsidRPr="005F256F">
        <w:rPr>
          <w:lang w:val="en-GB"/>
        </w:rPr>
        <w:t>complaints process</w:t>
      </w:r>
      <w:r w:rsidRPr="005F256F">
        <w:rPr>
          <w:lang w:val="en-GB"/>
        </w:rPr>
        <w:t xml:space="preserve"> that is accessible to all complainants.</w:t>
      </w:r>
      <w:r w:rsidR="005F256F">
        <w:rPr>
          <w:lang w:val="en-GB"/>
        </w:rPr>
        <w:t xml:space="preserve"> </w:t>
      </w:r>
      <w:r w:rsidR="007775E1" w:rsidRPr="005F256F">
        <w:rPr>
          <w:lang w:val="en-GB"/>
        </w:rPr>
        <w:t>Invest NI</w:t>
      </w:r>
      <w:r w:rsidRPr="005F256F">
        <w:rPr>
          <w:lang w:val="en-GB"/>
        </w:rPr>
        <w:t xml:space="preserve"> retains the right, where it considers a complainant’s actions or behaviour to be unacceptable, to restrict or change access to that service.</w:t>
      </w:r>
    </w:p>
    <w:p w:rsidR="00842488" w:rsidRPr="005F256F" w:rsidRDefault="00842488" w:rsidP="007775E1">
      <w:pPr>
        <w:pStyle w:val="Style"/>
        <w:ind w:left="1134"/>
        <w:jc w:val="both"/>
        <w:rPr>
          <w:lang w:val="en-GB"/>
        </w:rPr>
      </w:pPr>
    </w:p>
    <w:p w:rsidR="00842488" w:rsidRPr="005F256F" w:rsidRDefault="00842488" w:rsidP="00842488">
      <w:pPr>
        <w:pStyle w:val="Style"/>
        <w:numPr>
          <w:ilvl w:val="1"/>
          <w:numId w:val="15"/>
        </w:numPr>
        <w:jc w:val="both"/>
        <w:rPr>
          <w:lang w:val="en-GB"/>
        </w:rPr>
      </w:pPr>
      <w:r w:rsidRPr="005F256F">
        <w:rPr>
          <w:lang w:val="en-GB"/>
        </w:rPr>
        <w:t xml:space="preserve">ensure that complainants, by their behaviour or conduct, do not disadvantage other complainants or </w:t>
      </w:r>
      <w:r w:rsidR="007775E1" w:rsidRPr="005F256F">
        <w:rPr>
          <w:lang w:val="en-GB"/>
        </w:rPr>
        <w:t>Invest NI</w:t>
      </w:r>
      <w:r w:rsidRPr="005F256F">
        <w:rPr>
          <w:lang w:val="en-GB"/>
        </w:rPr>
        <w:t xml:space="preserve"> staff.</w:t>
      </w:r>
    </w:p>
    <w:p w:rsidR="00842488" w:rsidRPr="005F256F" w:rsidRDefault="00842488" w:rsidP="00842488">
      <w:pPr>
        <w:pStyle w:val="Style"/>
        <w:ind w:left="567"/>
        <w:jc w:val="both"/>
        <w:rPr>
          <w:b/>
          <w:lang w:val="en-GB"/>
        </w:rPr>
      </w:pPr>
      <w:r w:rsidRPr="005F256F">
        <w:rPr>
          <w:b/>
          <w:lang w:val="en-GB"/>
        </w:rPr>
        <w:br/>
      </w:r>
    </w:p>
    <w:p w:rsidR="00842488" w:rsidRPr="005F256F" w:rsidRDefault="00842488" w:rsidP="00842488">
      <w:pPr>
        <w:pStyle w:val="Style"/>
        <w:rPr>
          <w:lang w:val="en-GB"/>
        </w:rPr>
      </w:pPr>
      <w:r w:rsidRPr="005F256F">
        <w:rPr>
          <w:b/>
          <w:lang w:val="en-GB"/>
        </w:rPr>
        <w:t xml:space="preserve">Defining Unacceptable Actions or Behaviour </w:t>
      </w:r>
      <w:r w:rsidRPr="005F256F">
        <w:rPr>
          <w:b/>
          <w:lang w:val="en-GB"/>
        </w:rPr>
        <w:br/>
      </w:r>
    </w:p>
    <w:p w:rsidR="00842488" w:rsidRPr="005F256F" w:rsidRDefault="00842488" w:rsidP="00842488">
      <w:pPr>
        <w:pStyle w:val="Style"/>
        <w:numPr>
          <w:ilvl w:val="0"/>
          <w:numId w:val="15"/>
        </w:numPr>
        <w:jc w:val="both"/>
        <w:rPr>
          <w:lang w:val="en-GB"/>
        </w:rPr>
      </w:pPr>
      <w:r w:rsidRPr="005F256F">
        <w:rPr>
          <w:lang w:val="en-GB"/>
        </w:rPr>
        <w:t>It is accepted that individuals may act out of character in times of difficulty or distress, as they may have encountered upsetting or distressing circumstances.</w:t>
      </w:r>
      <w:r w:rsidR="005F256F">
        <w:rPr>
          <w:lang w:val="en-GB"/>
        </w:rPr>
        <w:t xml:space="preserve"> </w:t>
      </w:r>
      <w:r w:rsidR="007775E1" w:rsidRPr="005F256F">
        <w:rPr>
          <w:lang w:val="en-GB"/>
        </w:rPr>
        <w:t>Invest NI</w:t>
      </w:r>
      <w:r w:rsidRPr="005F256F">
        <w:rPr>
          <w:lang w:val="en-GB"/>
        </w:rPr>
        <w:t xml:space="preserve"> does not, therefore, view actions or behaviour as unacceptable simply because a complainant is assertive or determined.</w:t>
      </w:r>
      <w:r w:rsidR="005F256F">
        <w:rPr>
          <w:lang w:val="en-GB"/>
        </w:rPr>
        <w:t xml:space="preserve"> </w:t>
      </w:r>
      <w:r w:rsidRPr="005F256F">
        <w:rPr>
          <w:lang w:val="en-GB"/>
        </w:rPr>
        <w:t xml:space="preserve">However, the actions or behaviour of complainants who are angry, demanding, or persistent, may result in unreasonable demands on </w:t>
      </w:r>
      <w:r w:rsidR="007775E1" w:rsidRPr="005F256F">
        <w:rPr>
          <w:lang w:val="en-GB"/>
        </w:rPr>
        <w:t>Invest NI</w:t>
      </w:r>
      <w:r w:rsidRPr="005F256F">
        <w:rPr>
          <w:lang w:val="en-GB"/>
        </w:rPr>
        <w:t xml:space="preserve">, or unacceptable behaviour towards </w:t>
      </w:r>
      <w:r w:rsidR="007775E1" w:rsidRPr="005F256F">
        <w:rPr>
          <w:lang w:val="en-GB"/>
        </w:rPr>
        <w:t>Invest NI</w:t>
      </w:r>
      <w:r w:rsidRPr="005F256F">
        <w:rPr>
          <w:lang w:val="en-GB"/>
        </w:rPr>
        <w:t xml:space="preserve"> staff.</w:t>
      </w:r>
      <w:r w:rsidR="005F256F">
        <w:rPr>
          <w:lang w:val="en-GB"/>
        </w:rPr>
        <w:t xml:space="preserve"> </w:t>
      </w:r>
      <w:r w:rsidRPr="005F256F">
        <w:rPr>
          <w:lang w:val="en-GB"/>
        </w:rPr>
        <w:t>It is these actions or behaviours that</w:t>
      </w:r>
      <w:r w:rsidR="007775E1" w:rsidRPr="005F256F">
        <w:rPr>
          <w:lang w:val="en-GB"/>
        </w:rPr>
        <w:t xml:space="preserve"> Invest NI</w:t>
      </w:r>
      <w:r w:rsidRPr="005F256F">
        <w:rPr>
          <w:lang w:val="en-GB"/>
        </w:rPr>
        <w:t xml:space="preserve"> considers to be unacceptable that are addressed by this policy.</w:t>
      </w:r>
      <w:r w:rsidR="005F256F">
        <w:rPr>
          <w:lang w:val="en-GB"/>
        </w:rPr>
        <w:t xml:space="preserve"> </w:t>
      </w:r>
      <w:r w:rsidRPr="005F256F">
        <w:rPr>
          <w:lang w:val="en-GB"/>
        </w:rPr>
        <w:t>The unacceptable actions or behaviours can be grouped under three broad headings:</w:t>
      </w:r>
    </w:p>
    <w:p w:rsidR="00842488" w:rsidRPr="005F256F" w:rsidRDefault="00842488" w:rsidP="00842488">
      <w:pPr>
        <w:pStyle w:val="Style"/>
        <w:ind w:left="540"/>
        <w:jc w:val="both"/>
        <w:rPr>
          <w:u w:val="single"/>
          <w:lang w:val="en-GB"/>
        </w:rPr>
      </w:pPr>
      <w:r w:rsidRPr="005F256F">
        <w:rPr>
          <w:lang w:val="en-GB"/>
        </w:rPr>
        <w:br/>
      </w:r>
      <w:r w:rsidRPr="005F256F">
        <w:rPr>
          <w:u w:val="single"/>
          <w:lang w:val="en-GB"/>
        </w:rPr>
        <w:t>Aggressive or Abusive Behaviour</w:t>
      </w:r>
    </w:p>
    <w:p w:rsidR="00842488" w:rsidRPr="005F256F" w:rsidRDefault="00842488" w:rsidP="00842488">
      <w:pPr>
        <w:pStyle w:val="Style"/>
        <w:ind w:left="540"/>
        <w:jc w:val="both"/>
        <w:rPr>
          <w:b/>
          <w:lang w:val="en-GB"/>
        </w:rPr>
      </w:pPr>
    </w:p>
    <w:p w:rsidR="00842488" w:rsidRPr="005F256F" w:rsidRDefault="00842488" w:rsidP="00842488">
      <w:pPr>
        <w:pStyle w:val="Style"/>
        <w:ind w:left="567"/>
        <w:jc w:val="both"/>
        <w:rPr>
          <w:lang w:val="en-GB"/>
        </w:rPr>
      </w:pPr>
      <w:r w:rsidRPr="005F256F">
        <w:rPr>
          <w:lang w:val="en-GB"/>
        </w:rPr>
        <w:t>Violence is not restricted to acts of aggression that may result in physical harm.</w:t>
      </w:r>
      <w:r w:rsidR="005F256F">
        <w:rPr>
          <w:lang w:val="en-GB"/>
        </w:rPr>
        <w:t xml:space="preserve"> </w:t>
      </w:r>
      <w:r w:rsidRPr="005F256F">
        <w:rPr>
          <w:lang w:val="en-GB"/>
        </w:rPr>
        <w:t>It also includes behaviour or language (whether oral or written) that may cause staff to feel afraid, threatened or abused.</w:t>
      </w:r>
    </w:p>
    <w:p w:rsidR="00842488" w:rsidRPr="005F256F" w:rsidRDefault="00842488" w:rsidP="00842488">
      <w:pPr>
        <w:pStyle w:val="Style"/>
        <w:ind w:left="567"/>
        <w:jc w:val="both"/>
        <w:rPr>
          <w:lang w:val="en-GB"/>
        </w:rPr>
      </w:pPr>
      <w:r w:rsidRPr="005F256F">
        <w:rPr>
          <w:lang w:val="en-GB"/>
        </w:rPr>
        <w:br/>
        <w:t>Examples of actions or behaviours which fall under this heading include threats, physical violence, personal verbal abuse</w:t>
      </w:r>
      <w:r w:rsidR="00571AD1" w:rsidRPr="005F256F">
        <w:rPr>
          <w:lang w:val="en-GB"/>
        </w:rPr>
        <w:t>, swearing or foul language</w:t>
      </w:r>
      <w:r w:rsidRPr="005F256F">
        <w:rPr>
          <w:lang w:val="en-GB"/>
        </w:rPr>
        <w:t>,</w:t>
      </w:r>
      <w:r w:rsidR="00DA515E" w:rsidRPr="005F256F">
        <w:rPr>
          <w:lang w:val="en-GB"/>
        </w:rPr>
        <w:t xml:space="preserve"> language which is deemed to be discriminatory e.g. sexist, racist or homophobic,</w:t>
      </w:r>
      <w:r w:rsidRPr="005F256F">
        <w:rPr>
          <w:lang w:val="en-GB"/>
        </w:rPr>
        <w:t xml:space="preserve"> derogatory remarks, and rudeness. </w:t>
      </w:r>
      <w:r w:rsidR="007775E1" w:rsidRPr="005F256F">
        <w:rPr>
          <w:lang w:val="en-GB"/>
        </w:rPr>
        <w:t>Invest NI</w:t>
      </w:r>
      <w:r w:rsidRPr="005F256F">
        <w:rPr>
          <w:lang w:val="en-GB"/>
        </w:rPr>
        <w:t xml:space="preserve"> also considers that inflammatory statements and unsubstantiated allegations may be regarded as abusive behaviour.</w:t>
      </w:r>
      <w:r w:rsidR="00DA515E" w:rsidRPr="005F256F">
        <w:rPr>
          <w:lang w:val="en-GB"/>
        </w:rPr>
        <w:t xml:space="preserve"> In some instances the complaint itself may constitute the unsubstantiated allegation and consideration must be given to the motivation of the complainant.</w:t>
      </w:r>
    </w:p>
    <w:p w:rsidR="00842488" w:rsidRPr="005F256F" w:rsidRDefault="00842488" w:rsidP="00842488">
      <w:pPr>
        <w:pStyle w:val="Style"/>
        <w:ind w:left="567"/>
        <w:jc w:val="both"/>
        <w:rPr>
          <w:b/>
          <w:lang w:val="en-GB"/>
        </w:rPr>
      </w:pPr>
    </w:p>
    <w:p w:rsidR="00842488" w:rsidRPr="005F256F" w:rsidRDefault="00842488" w:rsidP="00842488">
      <w:pPr>
        <w:pStyle w:val="Style"/>
        <w:ind w:left="567"/>
        <w:jc w:val="both"/>
        <w:rPr>
          <w:lang w:val="en-GB"/>
        </w:rPr>
      </w:pPr>
      <w:r w:rsidRPr="005F256F">
        <w:rPr>
          <w:lang w:val="en-GB"/>
        </w:rPr>
        <w:t>Staff can expect to be treated courteously and with respect. Violence or abuse towards staff is</w:t>
      </w:r>
      <w:r w:rsidR="004F5BDB" w:rsidRPr="005F256F">
        <w:rPr>
          <w:lang w:val="en-GB"/>
        </w:rPr>
        <w:t xml:space="preserve"> unacceptable and no member of staff should be subject to foul or inappropriate language.</w:t>
      </w:r>
      <w:r w:rsidR="005F256F">
        <w:rPr>
          <w:lang w:val="en-GB"/>
        </w:rPr>
        <w:t xml:space="preserve"> </w:t>
      </w:r>
      <w:r w:rsidRPr="005F256F">
        <w:rPr>
          <w:lang w:val="en-GB"/>
        </w:rPr>
        <w:t>Staff understand that the anger felt by many complainants is directed towards the subject matter of their complaint.</w:t>
      </w:r>
      <w:r w:rsidR="005F256F">
        <w:rPr>
          <w:lang w:val="en-GB"/>
        </w:rPr>
        <w:t xml:space="preserve"> </w:t>
      </w:r>
      <w:r w:rsidRPr="005F256F">
        <w:rPr>
          <w:lang w:val="en-GB"/>
        </w:rPr>
        <w:t>However, it is not acceptable when that anger escalates into aggression directed towards staff.</w:t>
      </w:r>
    </w:p>
    <w:p w:rsidR="00842488" w:rsidRPr="005F256F" w:rsidRDefault="00842488" w:rsidP="00842488">
      <w:pPr>
        <w:pStyle w:val="Style"/>
        <w:ind w:left="567"/>
        <w:jc w:val="both"/>
        <w:rPr>
          <w:b/>
          <w:lang w:val="en-GB"/>
        </w:rPr>
      </w:pPr>
    </w:p>
    <w:p w:rsidR="00842488" w:rsidRPr="005F256F" w:rsidRDefault="00842488" w:rsidP="00842488">
      <w:pPr>
        <w:pStyle w:val="Style"/>
        <w:ind w:left="567"/>
        <w:rPr>
          <w:b/>
          <w:lang w:val="en-GB"/>
        </w:rPr>
      </w:pPr>
      <w:r w:rsidRPr="005F256F">
        <w:rPr>
          <w:u w:val="single"/>
          <w:lang w:val="en-GB"/>
        </w:rPr>
        <w:t>Unreasonable Demands</w:t>
      </w:r>
      <w:r w:rsidRPr="005F256F">
        <w:rPr>
          <w:u w:val="single"/>
          <w:lang w:val="en-GB"/>
        </w:rPr>
        <w:br/>
      </w:r>
    </w:p>
    <w:p w:rsidR="00842488" w:rsidRPr="005F256F" w:rsidRDefault="00842488" w:rsidP="00842488">
      <w:pPr>
        <w:pStyle w:val="Style"/>
        <w:ind w:left="567"/>
        <w:jc w:val="both"/>
        <w:rPr>
          <w:lang w:val="en-GB"/>
        </w:rPr>
      </w:pPr>
      <w:r w:rsidRPr="005F256F">
        <w:rPr>
          <w:lang w:val="en-GB"/>
        </w:rPr>
        <w:t>Complainants may make what</w:t>
      </w:r>
      <w:r w:rsidR="007775E1" w:rsidRPr="005F256F">
        <w:rPr>
          <w:lang w:val="en-GB"/>
        </w:rPr>
        <w:t xml:space="preserve"> Invest NI</w:t>
      </w:r>
      <w:r w:rsidRPr="005F256F">
        <w:rPr>
          <w:lang w:val="en-GB"/>
        </w:rPr>
        <w:t xml:space="preserve"> considers to be unreasonable demands through the amount of information they seek, the nature and scale of service they expect, or the number of approaches they make.</w:t>
      </w:r>
      <w:r w:rsidR="005F256F">
        <w:rPr>
          <w:lang w:val="en-GB"/>
        </w:rPr>
        <w:t xml:space="preserve"> </w:t>
      </w:r>
      <w:r w:rsidRPr="005F256F">
        <w:rPr>
          <w:lang w:val="en-GB"/>
        </w:rPr>
        <w:t>What amounts to unreasonable demands will always depend on the circumstances surrounding the behaviour, and the seriousness of the issues raised by the complainant.</w:t>
      </w:r>
    </w:p>
    <w:p w:rsidR="00842488" w:rsidRPr="005F256F" w:rsidRDefault="00842488" w:rsidP="00842488">
      <w:pPr>
        <w:pStyle w:val="Style"/>
        <w:ind w:left="567"/>
        <w:jc w:val="both"/>
        <w:rPr>
          <w:lang w:val="en-GB"/>
        </w:rPr>
      </w:pPr>
      <w:r w:rsidRPr="005F256F">
        <w:rPr>
          <w:lang w:val="en-GB"/>
        </w:rPr>
        <w:br/>
        <w:t>Examples of actions which fall under this heading include vexatious complaints (see Annex 1), demanding responses within an unreasonable timescale, insisting on seeing or speaking to a particular member of staff who is unavailable,</w:t>
      </w:r>
      <w:r w:rsidR="00DA515E" w:rsidRPr="005F256F">
        <w:rPr>
          <w:lang w:val="en-GB"/>
        </w:rPr>
        <w:t xml:space="preserve"> refusal to deal with a member of staff for reasons such as gender or ethnicity,</w:t>
      </w:r>
      <w:r w:rsidRPr="005F256F">
        <w:rPr>
          <w:lang w:val="en-GB"/>
        </w:rPr>
        <w:t xml:space="preserve"> continual phone calls or letters, repeatedly changing the substance and focus of the complaint, or raising unrelated concerns.</w:t>
      </w:r>
      <w:r w:rsidR="005F256F">
        <w:rPr>
          <w:lang w:val="en-GB"/>
        </w:rPr>
        <w:t xml:space="preserve"> </w:t>
      </w:r>
      <w:r w:rsidRPr="005F256F">
        <w:rPr>
          <w:lang w:val="en-GB"/>
        </w:rPr>
        <w:t>Such demands may be considered unacceptable and unreasonable if they start to impact substantially on the work of</w:t>
      </w:r>
      <w:r w:rsidR="007775E1" w:rsidRPr="005F256F">
        <w:rPr>
          <w:lang w:val="en-GB"/>
        </w:rPr>
        <w:t xml:space="preserve"> Invest NI</w:t>
      </w:r>
      <w:r w:rsidRPr="005F256F">
        <w:rPr>
          <w:lang w:val="en-GB"/>
        </w:rPr>
        <w:t>, i.e. taking up an excessive amount of staff time to the disadvantage of other complainants or functions.</w:t>
      </w:r>
    </w:p>
    <w:p w:rsidR="00842488" w:rsidRPr="005F256F" w:rsidRDefault="00842488" w:rsidP="00842488">
      <w:pPr>
        <w:pStyle w:val="Style"/>
        <w:ind w:left="567"/>
        <w:jc w:val="both"/>
        <w:rPr>
          <w:lang w:val="en-GB"/>
        </w:rPr>
      </w:pPr>
    </w:p>
    <w:p w:rsidR="00842488" w:rsidRPr="005F256F" w:rsidRDefault="00842488" w:rsidP="00842488">
      <w:pPr>
        <w:pStyle w:val="Style"/>
        <w:ind w:left="567"/>
        <w:rPr>
          <w:lang w:val="en-GB"/>
        </w:rPr>
      </w:pPr>
      <w:r w:rsidRPr="005F256F">
        <w:rPr>
          <w:u w:val="single"/>
          <w:lang w:val="en-GB"/>
        </w:rPr>
        <w:t>Unreasonable Persistence</w:t>
      </w:r>
      <w:r w:rsidRPr="005F256F">
        <w:rPr>
          <w:b/>
          <w:lang w:val="en-GB"/>
        </w:rPr>
        <w:br/>
      </w:r>
    </w:p>
    <w:p w:rsidR="00842488" w:rsidRPr="005F256F" w:rsidRDefault="007775E1" w:rsidP="00842488">
      <w:pPr>
        <w:pStyle w:val="Style"/>
        <w:ind w:left="567"/>
        <w:jc w:val="both"/>
        <w:rPr>
          <w:lang w:val="en-GB"/>
        </w:rPr>
      </w:pPr>
      <w:r w:rsidRPr="005F256F">
        <w:rPr>
          <w:lang w:val="en-GB"/>
        </w:rPr>
        <w:t>We recognise</w:t>
      </w:r>
      <w:r w:rsidR="00842488" w:rsidRPr="005F256F">
        <w:rPr>
          <w:lang w:val="en-GB"/>
        </w:rPr>
        <w:t xml:space="preserve"> that some complainants will not, or cannot, accept that </w:t>
      </w:r>
      <w:r w:rsidRPr="005F256F">
        <w:rPr>
          <w:lang w:val="en-GB"/>
        </w:rPr>
        <w:t xml:space="preserve">Invest NI </w:t>
      </w:r>
      <w:r w:rsidR="00842488" w:rsidRPr="005F256F">
        <w:rPr>
          <w:lang w:val="en-GB"/>
        </w:rPr>
        <w:t>is unable to assist them further or provide a level of service other than that provided already.</w:t>
      </w:r>
      <w:r w:rsidR="005F256F">
        <w:rPr>
          <w:lang w:val="en-GB"/>
        </w:rPr>
        <w:t xml:space="preserve"> </w:t>
      </w:r>
      <w:r w:rsidR="00842488" w:rsidRPr="005F256F">
        <w:rPr>
          <w:lang w:val="en-GB"/>
        </w:rPr>
        <w:t>Complainants may persist in disagreeing with the action or decision taken in relation to their complaint or contact</w:t>
      </w:r>
      <w:r w:rsidRPr="005F256F">
        <w:rPr>
          <w:lang w:val="en-GB"/>
        </w:rPr>
        <w:t xml:space="preserve"> Invest NI</w:t>
      </w:r>
      <w:r w:rsidR="00842488" w:rsidRPr="005F256F">
        <w:rPr>
          <w:lang w:val="en-GB"/>
        </w:rPr>
        <w:t xml:space="preserve"> persistently about the same issue.</w:t>
      </w:r>
    </w:p>
    <w:p w:rsidR="00842488" w:rsidRPr="005F256F" w:rsidRDefault="00842488" w:rsidP="00842488">
      <w:pPr>
        <w:pStyle w:val="Style"/>
        <w:ind w:left="567"/>
        <w:jc w:val="both"/>
        <w:rPr>
          <w:lang w:val="en-GB"/>
        </w:rPr>
      </w:pPr>
    </w:p>
    <w:p w:rsidR="00842488" w:rsidRPr="005F256F" w:rsidRDefault="00842488" w:rsidP="00842488">
      <w:pPr>
        <w:pStyle w:val="Style"/>
        <w:ind w:left="567"/>
        <w:jc w:val="both"/>
        <w:rPr>
          <w:lang w:val="en-GB"/>
        </w:rPr>
      </w:pPr>
      <w:r w:rsidRPr="005F256F">
        <w:rPr>
          <w:lang w:val="en-GB"/>
        </w:rPr>
        <w:t>Examples of actions which fall under this heading include vexatious complaints, persistent refusal to accept a decision made in relation to a complaint, and continuing to pursue a complaint without presenting any new information.</w:t>
      </w:r>
      <w:r w:rsidR="005F256F">
        <w:rPr>
          <w:lang w:val="en-GB"/>
        </w:rPr>
        <w:t xml:space="preserve"> </w:t>
      </w:r>
      <w:r w:rsidRPr="005F256F">
        <w:rPr>
          <w:lang w:val="en-GB"/>
        </w:rPr>
        <w:t>The way in which these complainants approach</w:t>
      </w:r>
      <w:r w:rsidR="007775E1" w:rsidRPr="005F256F">
        <w:rPr>
          <w:lang w:val="en-GB"/>
        </w:rPr>
        <w:t xml:space="preserve"> Invest NI</w:t>
      </w:r>
      <w:r w:rsidRPr="005F256F">
        <w:rPr>
          <w:lang w:val="en-GB"/>
        </w:rPr>
        <w:t xml:space="preserve"> may be entirely reasonable, but it is their persistent behaviour in continuing to do so that is not.</w:t>
      </w:r>
      <w:r w:rsidR="005F256F">
        <w:rPr>
          <w:lang w:val="en-GB"/>
        </w:rPr>
        <w:t xml:space="preserve"> </w:t>
      </w:r>
      <w:r w:rsidRPr="005F256F">
        <w:rPr>
          <w:lang w:val="en-GB"/>
        </w:rPr>
        <w:t>The actions of persistent complainants are considered to be unacceptable when they take up a disproportionate amount of time and resources.</w:t>
      </w:r>
    </w:p>
    <w:p w:rsidR="007775E1" w:rsidRPr="005F256F" w:rsidRDefault="007775E1" w:rsidP="00842488">
      <w:pPr>
        <w:pStyle w:val="Style"/>
        <w:jc w:val="both"/>
        <w:rPr>
          <w:b/>
          <w:lang w:val="en-GB"/>
        </w:rPr>
      </w:pPr>
    </w:p>
    <w:p w:rsidR="00842488" w:rsidRPr="005F256F" w:rsidRDefault="00842488" w:rsidP="00842488">
      <w:pPr>
        <w:pStyle w:val="Style"/>
        <w:jc w:val="both"/>
        <w:rPr>
          <w:lang w:val="en-GB"/>
        </w:rPr>
      </w:pPr>
    </w:p>
    <w:p w:rsidR="00842488" w:rsidRPr="005F256F" w:rsidRDefault="00842488" w:rsidP="00842488">
      <w:pPr>
        <w:pStyle w:val="Style"/>
        <w:rPr>
          <w:lang w:val="en-GB"/>
        </w:rPr>
      </w:pPr>
      <w:r w:rsidRPr="005F256F">
        <w:rPr>
          <w:b/>
          <w:lang w:val="en-GB"/>
        </w:rPr>
        <w:t xml:space="preserve">Managing Unacceptable Actions or Behaviour </w:t>
      </w:r>
      <w:r w:rsidRPr="005F256F">
        <w:rPr>
          <w:b/>
          <w:lang w:val="en-GB"/>
        </w:rPr>
        <w:br/>
      </w:r>
    </w:p>
    <w:p w:rsidR="00842488" w:rsidRPr="005F256F" w:rsidRDefault="00842488" w:rsidP="00842488">
      <w:pPr>
        <w:pStyle w:val="Style"/>
        <w:numPr>
          <w:ilvl w:val="0"/>
          <w:numId w:val="15"/>
        </w:numPr>
        <w:jc w:val="both"/>
        <w:rPr>
          <w:lang w:val="en-GB"/>
        </w:rPr>
      </w:pPr>
      <w:r w:rsidRPr="005F256F">
        <w:rPr>
          <w:lang w:val="en-GB"/>
        </w:rPr>
        <w:t>There are relatively few complainants whose actions or behaviours are considered to be unacceptable.</w:t>
      </w:r>
      <w:r w:rsidR="005F256F">
        <w:rPr>
          <w:lang w:val="en-GB"/>
        </w:rPr>
        <w:t xml:space="preserve"> </w:t>
      </w:r>
      <w:r w:rsidRPr="005F256F">
        <w:rPr>
          <w:lang w:val="en-GB"/>
        </w:rPr>
        <w:t>How</w:t>
      </w:r>
      <w:r w:rsidR="007775E1" w:rsidRPr="005F256F">
        <w:rPr>
          <w:lang w:val="en-GB"/>
        </w:rPr>
        <w:t xml:space="preserve"> Invest NI</w:t>
      </w:r>
      <w:r w:rsidRPr="005F256F">
        <w:rPr>
          <w:lang w:val="en-GB"/>
        </w:rPr>
        <w:t xml:space="preserve"> aims to manage those actions or behaviours depends on its nature and extent.</w:t>
      </w:r>
      <w:r w:rsidR="005F256F">
        <w:rPr>
          <w:lang w:val="en-GB"/>
        </w:rPr>
        <w:t xml:space="preserve"> </w:t>
      </w:r>
      <w:r w:rsidRPr="005F256F">
        <w:rPr>
          <w:lang w:val="en-GB"/>
        </w:rPr>
        <w:t>If it adversely affects</w:t>
      </w:r>
      <w:r w:rsidR="007775E1" w:rsidRPr="005F256F">
        <w:rPr>
          <w:lang w:val="en-GB"/>
        </w:rPr>
        <w:t xml:space="preserve"> Invest NI</w:t>
      </w:r>
      <w:r w:rsidRPr="005F256F">
        <w:rPr>
          <w:lang w:val="en-GB"/>
        </w:rPr>
        <w:t>’s ability to do its work and provide a service to others, it may be necessary to restrict complainant contact with</w:t>
      </w:r>
      <w:r w:rsidR="007775E1" w:rsidRPr="005F256F">
        <w:rPr>
          <w:lang w:val="en-GB"/>
        </w:rPr>
        <w:t xml:space="preserve"> Invest NI</w:t>
      </w:r>
      <w:r w:rsidRPr="005F256F">
        <w:rPr>
          <w:lang w:val="en-GB"/>
        </w:rPr>
        <w:t xml:space="preserve"> in order to manage the unacceptable actions or behaviour. </w:t>
      </w:r>
      <w:r w:rsidR="007775E1" w:rsidRPr="005F256F">
        <w:rPr>
          <w:lang w:val="en-GB"/>
        </w:rPr>
        <w:t>Invest NI</w:t>
      </w:r>
      <w:r w:rsidRPr="005F256F">
        <w:rPr>
          <w:lang w:val="en-GB"/>
        </w:rPr>
        <w:t xml:space="preserve"> aims to do this in a way, wherever possible, that allows a complaint to progress to completion through</w:t>
      </w:r>
      <w:r w:rsidR="007775E1" w:rsidRPr="005F256F">
        <w:rPr>
          <w:lang w:val="en-GB"/>
        </w:rPr>
        <w:t xml:space="preserve"> Invest NI</w:t>
      </w:r>
      <w:r w:rsidRPr="005F256F">
        <w:rPr>
          <w:lang w:val="en-GB"/>
        </w:rPr>
        <w:t>’s normal complaints handling process.</w:t>
      </w:r>
      <w:r w:rsidR="005F256F">
        <w:rPr>
          <w:lang w:val="en-GB"/>
        </w:rPr>
        <w:t xml:space="preserve"> </w:t>
      </w:r>
      <w:r w:rsidRPr="005F256F">
        <w:rPr>
          <w:lang w:val="en-GB"/>
        </w:rPr>
        <w:t xml:space="preserve"> </w:t>
      </w:r>
      <w:r w:rsidR="00571AD1" w:rsidRPr="005F256F">
        <w:rPr>
          <w:lang w:val="en-GB"/>
        </w:rPr>
        <w:t>However, where necessary, c</w:t>
      </w:r>
      <w:r w:rsidRPr="005F256F">
        <w:rPr>
          <w:lang w:val="en-GB"/>
        </w:rPr>
        <w:t xml:space="preserve">ontact may be restricted </w:t>
      </w:r>
      <w:r w:rsidR="00571AD1" w:rsidRPr="005F256F">
        <w:rPr>
          <w:lang w:val="en-GB"/>
        </w:rPr>
        <w:t>or, in extreme situations, ceased completely</w:t>
      </w:r>
      <w:r w:rsidRPr="005F256F">
        <w:rPr>
          <w:lang w:val="en-GB"/>
        </w:rPr>
        <w:t>.</w:t>
      </w:r>
      <w:r w:rsidR="00CD0DC0" w:rsidRPr="005F256F">
        <w:rPr>
          <w:lang w:val="en-GB"/>
        </w:rPr>
        <w:t xml:space="preserve"> The following sections provide further information on the application of restrictions.</w:t>
      </w:r>
    </w:p>
    <w:p w:rsidR="00842488" w:rsidRPr="005F256F" w:rsidRDefault="00842488" w:rsidP="00842488">
      <w:pPr>
        <w:pStyle w:val="Style"/>
        <w:jc w:val="both"/>
        <w:rPr>
          <w:lang w:val="en-GB"/>
        </w:rPr>
      </w:pPr>
    </w:p>
    <w:p w:rsidR="00842488" w:rsidRPr="005F256F" w:rsidRDefault="00842488" w:rsidP="00CD0DC0">
      <w:pPr>
        <w:pStyle w:val="Style"/>
        <w:numPr>
          <w:ilvl w:val="0"/>
          <w:numId w:val="15"/>
        </w:numPr>
        <w:jc w:val="both"/>
        <w:rPr>
          <w:lang w:val="en-GB"/>
        </w:rPr>
      </w:pPr>
      <w:r w:rsidRPr="005F256F">
        <w:rPr>
          <w:lang w:val="en-GB"/>
        </w:rPr>
        <w:t>The threat or use of physical violence, verbal abuse, or harassment towards the staff is likely to result in the ending of all direct contact with the complainant.</w:t>
      </w:r>
      <w:r w:rsidR="005F256F">
        <w:rPr>
          <w:lang w:val="en-GB"/>
        </w:rPr>
        <w:t xml:space="preserve"> </w:t>
      </w:r>
      <w:r w:rsidRPr="005F256F">
        <w:rPr>
          <w:lang w:val="en-GB"/>
        </w:rPr>
        <w:t>Incidents may be reported to the police, i.e. if physical violence is used or threatened</w:t>
      </w:r>
      <w:r w:rsidR="00E24BB4" w:rsidRPr="005F256F">
        <w:rPr>
          <w:lang w:val="en-GB"/>
        </w:rPr>
        <w:t>, or legal action taken e.g. injunction or court order to prohibit contact</w:t>
      </w:r>
      <w:r w:rsidRPr="005F256F">
        <w:rPr>
          <w:lang w:val="en-GB"/>
        </w:rPr>
        <w:t>.</w:t>
      </w:r>
      <w:r w:rsidR="005F256F">
        <w:rPr>
          <w:lang w:val="en-GB"/>
        </w:rPr>
        <w:t xml:space="preserve"> </w:t>
      </w:r>
      <w:r w:rsidR="00CD0DC0" w:rsidRPr="005F256F">
        <w:rPr>
          <w:lang w:val="en-GB"/>
        </w:rPr>
        <w:t>If during the course of their work, i.e. phone call or interview, a member of staff encounters an individual who is particularly aggressive, they should speak immediately to a Director or Head of Division.</w:t>
      </w:r>
    </w:p>
    <w:p w:rsidR="00842488" w:rsidRPr="005F256F" w:rsidRDefault="00842488" w:rsidP="00842488">
      <w:pPr>
        <w:pStyle w:val="Style"/>
        <w:jc w:val="both"/>
        <w:rPr>
          <w:lang w:val="en-GB"/>
        </w:rPr>
      </w:pPr>
    </w:p>
    <w:p w:rsidR="00842488" w:rsidRPr="005F256F" w:rsidRDefault="00842488" w:rsidP="00842488">
      <w:pPr>
        <w:pStyle w:val="Style"/>
        <w:numPr>
          <w:ilvl w:val="0"/>
          <w:numId w:val="15"/>
        </w:numPr>
        <w:jc w:val="both"/>
        <w:rPr>
          <w:lang w:val="en-GB"/>
        </w:rPr>
      </w:pPr>
      <w:r w:rsidRPr="005F256F">
        <w:rPr>
          <w:lang w:val="en-GB"/>
        </w:rPr>
        <w:t>If a complainant repeatedly phones, visits</w:t>
      </w:r>
      <w:r w:rsidR="007775E1" w:rsidRPr="005F256F">
        <w:rPr>
          <w:lang w:val="en-GB"/>
        </w:rPr>
        <w:t xml:space="preserve"> Invest NI</w:t>
      </w:r>
      <w:r w:rsidRPr="005F256F">
        <w:rPr>
          <w:lang w:val="en-GB"/>
        </w:rPr>
        <w:t>, sends irrelevant documents,</w:t>
      </w:r>
      <w:r w:rsidR="00CD0DC0" w:rsidRPr="005F256F">
        <w:rPr>
          <w:lang w:val="en-GB"/>
        </w:rPr>
        <w:t xml:space="preserve"> </w:t>
      </w:r>
      <w:r w:rsidRPr="005F256F">
        <w:rPr>
          <w:lang w:val="en-GB"/>
        </w:rPr>
        <w:t>raises the same issues</w:t>
      </w:r>
      <w:r w:rsidR="00CD0DC0" w:rsidRPr="005F256F">
        <w:rPr>
          <w:lang w:val="en-GB"/>
        </w:rPr>
        <w:t xml:space="preserve"> or corresponds on a wide range of issues</w:t>
      </w:r>
      <w:r w:rsidRPr="005F256F">
        <w:rPr>
          <w:lang w:val="en-GB"/>
        </w:rPr>
        <w:t>, a decision may be taken to</w:t>
      </w:r>
      <w:r w:rsidR="00CD0DC0" w:rsidRPr="005F256F">
        <w:rPr>
          <w:lang w:val="en-GB"/>
        </w:rPr>
        <w:t xml:space="preserve"> restrict contact by</w:t>
      </w:r>
      <w:r w:rsidRPr="005F256F">
        <w:rPr>
          <w:lang w:val="en-GB"/>
        </w:rPr>
        <w:t>:</w:t>
      </w:r>
    </w:p>
    <w:p w:rsidR="00842488" w:rsidRPr="005F256F" w:rsidRDefault="00842488" w:rsidP="00842488">
      <w:pPr>
        <w:pStyle w:val="Style"/>
        <w:jc w:val="both"/>
        <w:rPr>
          <w:lang w:val="en-GB"/>
        </w:rPr>
      </w:pPr>
    </w:p>
    <w:p w:rsidR="00842488" w:rsidRPr="005F256F" w:rsidRDefault="00842488" w:rsidP="00842488">
      <w:pPr>
        <w:pStyle w:val="Style"/>
        <w:numPr>
          <w:ilvl w:val="1"/>
          <w:numId w:val="15"/>
        </w:numPr>
        <w:jc w:val="both"/>
        <w:rPr>
          <w:lang w:val="en-GB"/>
        </w:rPr>
      </w:pPr>
      <w:r w:rsidRPr="005F256F">
        <w:rPr>
          <w:lang w:val="en-GB"/>
        </w:rPr>
        <w:t>o</w:t>
      </w:r>
      <w:r w:rsidR="00CD0DC0" w:rsidRPr="005F256F">
        <w:rPr>
          <w:lang w:val="en-GB"/>
        </w:rPr>
        <w:t>nly taking</w:t>
      </w:r>
      <w:r w:rsidRPr="005F256F">
        <w:rPr>
          <w:lang w:val="en-GB"/>
        </w:rPr>
        <w:t xml:space="preserve"> telephone calls from the complainant at set times on set days, or put</w:t>
      </w:r>
      <w:r w:rsidR="00CD0DC0" w:rsidRPr="005F256F">
        <w:rPr>
          <w:lang w:val="en-GB"/>
        </w:rPr>
        <w:t>ting</w:t>
      </w:r>
      <w:r w:rsidRPr="005F256F">
        <w:rPr>
          <w:lang w:val="en-GB"/>
        </w:rPr>
        <w:t xml:space="preserve"> an arrangement in place for only one member of staff to deal with the calls or correspondence in the future.</w:t>
      </w:r>
    </w:p>
    <w:p w:rsidR="00842488" w:rsidRPr="005F256F" w:rsidRDefault="00842488" w:rsidP="00842488">
      <w:pPr>
        <w:pStyle w:val="Style"/>
        <w:ind w:left="567"/>
        <w:jc w:val="both"/>
        <w:rPr>
          <w:lang w:val="en-GB"/>
        </w:rPr>
      </w:pPr>
    </w:p>
    <w:p w:rsidR="00842488" w:rsidRPr="005F256F" w:rsidRDefault="00842488" w:rsidP="00842488">
      <w:pPr>
        <w:pStyle w:val="Style"/>
        <w:numPr>
          <w:ilvl w:val="1"/>
          <w:numId w:val="15"/>
        </w:numPr>
        <w:jc w:val="both"/>
        <w:rPr>
          <w:lang w:val="en-GB"/>
        </w:rPr>
      </w:pPr>
      <w:r w:rsidRPr="005F256F">
        <w:rPr>
          <w:lang w:val="en-GB"/>
        </w:rPr>
        <w:t>r</w:t>
      </w:r>
      <w:r w:rsidR="00CD0DC0" w:rsidRPr="005F256F">
        <w:rPr>
          <w:lang w:val="en-GB"/>
        </w:rPr>
        <w:t>equiring</w:t>
      </w:r>
      <w:r w:rsidRPr="005F256F">
        <w:rPr>
          <w:lang w:val="en-GB"/>
        </w:rPr>
        <w:t xml:space="preserve"> the complainant to either make an appointment to see a named member of staff before visiting</w:t>
      </w:r>
      <w:r w:rsidR="007775E1" w:rsidRPr="005F256F">
        <w:rPr>
          <w:lang w:val="en-GB"/>
        </w:rPr>
        <w:t xml:space="preserve"> Invest NI</w:t>
      </w:r>
      <w:r w:rsidRPr="005F256F">
        <w:rPr>
          <w:lang w:val="en-GB"/>
        </w:rPr>
        <w:t>, or to only contact</w:t>
      </w:r>
      <w:r w:rsidR="007775E1" w:rsidRPr="005F256F">
        <w:rPr>
          <w:lang w:val="en-GB"/>
        </w:rPr>
        <w:t xml:space="preserve"> Invest NI</w:t>
      </w:r>
      <w:r w:rsidRPr="005F256F">
        <w:rPr>
          <w:lang w:val="en-GB"/>
        </w:rPr>
        <w:t xml:space="preserve"> in writing.</w:t>
      </w:r>
    </w:p>
    <w:p w:rsidR="00842488" w:rsidRPr="005F256F" w:rsidRDefault="00842488" w:rsidP="00842488">
      <w:pPr>
        <w:pStyle w:val="Style"/>
        <w:ind w:left="567"/>
        <w:jc w:val="both"/>
        <w:rPr>
          <w:lang w:val="en-GB"/>
        </w:rPr>
      </w:pPr>
    </w:p>
    <w:p w:rsidR="00CD0DC0" w:rsidRPr="005F256F" w:rsidRDefault="00842488" w:rsidP="00842488">
      <w:pPr>
        <w:pStyle w:val="Style"/>
        <w:numPr>
          <w:ilvl w:val="1"/>
          <w:numId w:val="15"/>
        </w:numPr>
        <w:jc w:val="both"/>
        <w:rPr>
          <w:lang w:val="en-GB"/>
        </w:rPr>
      </w:pPr>
      <w:r w:rsidRPr="005F256F">
        <w:rPr>
          <w:lang w:val="en-GB"/>
        </w:rPr>
        <w:t>return</w:t>
      </w:r>
      <w:r w:rsidR="00CD0DC0" w:rsidRPr="005F256F">
        <w:rPr>
          <w:lang w:val="en-GB"/>
        </w:rPr>
        <w:t>ing</w:t>
      </w:r>
      <w:r w:rsidRPr="005F256F">
        <w:rPr>
          <w:lang w:val="en-GB"/>
        </w:rPr>
        <w:t xml:space="preserve"> the documents to the complain</w:t>
      </w:r>
      <w:r w:rsidR="00CD0DC0" w:rsidRPr="005F256F">
        <w:rPr>
          <w:lang w:val="en-GB"/>
        </w:rPr>
        <w:t>ant or, in extreme cases, advising</w:t>
      </w:r>
      <w:r w:rsidRPr="005F256F">
        <w:rPr>
          <w:lang w:val="en-GB"/>
        </w:rPr>
        <w:t xml:space="preserve"> the complainant that further irrelevant documents will be destroyed.</w:t>
      </w:r>
    </w:p>
    <w:p w:rsidR="00CD0DC0" w:rsidRPr="005F256F" w:rsidRDefault="00CD0DC0" w:rsidP="00CD0DC0">
      <w:pPr>
        <w:pStyle w:val="Style"/>
        <w:ind w:left="1134"/>
        <w:jc w:val="both"/>
        <w:rPr>
          <w:lang w:val="en-GB"/>
        </w:rPr>
      </w:pPr>
    </w:p>
    <w:p w:rsidR="00842488" w:rsidRPr="005F256F" w:rsidRDefault="00CD0DC0" w:rsidP="00842488">
      <w:pPr>
        <w:pStyle w:val="Style"/>
        <w:numPr>
          <w:ilvl w:val="1"/>
          <w:numId w:val="15"/>
        </w:numPr>
        <w:jc w:val="both"/>
        <w:rPr>
          <w:lang w:val="en-GB"/>
        </w:rPr>
      </w:pPr>
      <w:r w:rsidRPr="005F256F">
        <w:rPr>
          <w:lang w:val="en-GB"/>
        </w:rPr>
        <w:t>Dealing only with a certain number of issues within a given period, or asking the complaint to limit the focus of their requests.</w:t>
      </w:r>
      <w:r w:rsidR="00842488" w:rsidRPr="005F256F">
        <w:rPr>
          <w:lang w:val="en-GB"/>
        </w:rPr>
        <w:br/>
      </w:r>
    </w:p>
    <w:p w:rsidR="00842488" w:rsidRPr="005F256F" w:rsidRDefault="00842488" w:rsidP="00842488">
      <w:pPr>
        <w:pStyle w:val="Style"/>
        <w:numPr>
          <w:ilvl w:val="1"/>
          <w:numId w:val="15"/>
        </w:numPr>
        <w:jc w:val="both"/>
        <w:rPr>
          <w:lang w:val="en-GB"/>
        </w:rPr>
      </w:pPr>
      <w:r w:rsidRPr="005F256F">
        <w:rPr>
          <w:lang w:val="en-GB"/>
        </w:rPr>
        <w:t>t</w:t>
      </w:r>
      <w:r w:rsidR="00CD0DC0" w:rsidRPr="005F256F">
        <w:rPr>
          <w:lang w:val="en-GB"/>
        </w:rPr>
        <w:t>aking</w:t>
      </w:r>
      <w:r w:rsidRPr="005F256F">
        <w:rPr>
          <w:lang w:val="en-GB"/>
        </w:rPr>
        <w:t xml:space="preserve"> other action that is considered appropriate</w:t>
      </w:r>
      <w:r w:rsidR="00CD0DC0" w:rsidRPr="005F256F">
        <w:rPr>
          <w:lang w:val="en-GB"/>
        </w:rPr>
        <w:t>, including the cessation of all contact</w:t>
      </w:r>
      <w:r w:rsidRPr="005F256F">
        <w:rPr>
          <w:lang w:val="en-GB"/>
        </w:rPr>
        <w:t>. The complainant will be advised of what action is to be taken and the reasons for doing so.</w:t>
      </w:r>
    </w:p>
    <w:p w:rsidR="00842488" w:rsidRPr="005F256F" w:rsidRDefault="00842488" w:rsidP="00842488">
      <w:pPr>
        <w:pStyle w:val="Style"/>
        <w:jc w:val="both"/>
        <w:rPr>
          <w:lang w:val="en-GB"/>
        </w:rPr>
      </w:pPr>
    </w:p>
    <w:p w:rsidR="00842488" w:rsidRPr="005F256F" w:rsidRDefault="00842488" w:rsidP="00842488">
      <w:pPr>
        <w:pStyle w:val="Style"/>
        <w:jc w:val="both"/>
        <w:rPr>
          <w:lang w:val="en-GB"/>
        </w:rPr>
      </w:pPr>
    </w:p>
    <w:p w:rsidR="00842488" w:rsidRPr="005F256F" w:rsidRDefault="00842488" w:rsidP="00842488">
      <w:pPr>
        <w:pStyle w:val="Style"/>
        <w:numPr>
          <w:ilvl w:val="0"/>
          <w:numId w:val="15"/>
        </w:numPr>
        <w:jc w:val="both"/>
        <w:rPr>
          <w:lang w:val="en-GB"/>
        </w:rPr>
      </w:pPr>
      <w:r w:rsidRPr="005F256F">
        <w:rPr>
          <w:lang w:val="en-GB"/>
        </w:rPr>
        <w:t xml:space="preserve">The </w:t>
      </w:r>
      <w:r w:rsidR="00D96375">
        <w:rPr>
          <w:lang w:val="en-GB"/>
        </w:rPr>
        <w:t>Complaints</w:t>
      </w:r>
      <w:r w:rsidR="00D96375" w:rsidRPr="00D96375">
        <w:rPr>
          <w:lang w:val="en-GB"/>
        </w:rPr>
        <w:t xml:space="preserve"> Manager, </w:t>
      </w:r>
      <w:r w:rsidRPr="00672EA8">
        <w:rPr>
          <w:lang w:val="en-GB"/>
        </w:rPr>
        <w:t>in consultation with the</w:t>
      </w:r>
      <w:r w:rsidR="002B2BD1" w:rsidRPr="0009195B">
        <w:rPr>
          <w:lang w:val="en-GB"/>
        </w:rPr>
        <w:t xml:space="preserve"> relevant</w:t>
      </w:r>
      <w:r w:rsidRPr="0009195B">
        <w:rPr>
          <w:lang w:val="en-GB"/>
        </w:rPr>
        <w:t xml:space="preserve"> </w:t>
      </w:r>
      <w:r w:rsidR="004F5BDB" w:rsidRPr="0009195B">
        <w:rPr>
          <w:lang w:val="en-GB"/>
        </w:rPr>
        <w:t>Director</w:t>
      </w:r>
      <w:r w:rsidR="00CD0DC0" w:rsidRPr="005F256F">
        <w:rPr>
          <w:lang w:val="en-GB"/>
        </w:rPr>
        <w:t xml:space="preserve"> or Head of Division</w:t>
      </w:r>
      <w:r w:rsidR="002B2BD1" w:rsidRPr="005F256F">
        <w:rPr>
          <w:lang w:val="en-GB"/>
        </w:rPr>
        <w:t xml:space="preserve"> </w:t>
      </w:r>
      <w:r w:rsidRPr="005F256F">
        <w:rPr>
          <w:lang w:val="en-GB"/>
        </w:rPr>
        <w:t>should normally decide the action to be taken in cases of unacceptable actions or behaviour by complainants.</w:t>
      </w:r>
      <w:r w:rsidR="005F256F">
        <w:rPr>
          <w:lang w:val="en-GB"/>
        </w:rPr>
        <w:t xml:space="preserve"> </w:t>
      </w:r>
      <w:r w:rsidRPr="005F256F">
        <w:rPr>
          <w:lang w:val="en-GB"/>
        </w:rPr>
        <w:t>Where the matter is par</w:t>
      </w:r>
      <w:r w:rsidR="002B2BD1" w:rsidRPr="005F256F">
        <w:rPr>
          <w:lang w:val="en-GB"/>
        </w:rPr>
        <w:t>ticularly urgent and neither the</w:t>
      </w:r>
      <w:r w:rsidRPr="005F256F">
        <w:rPr>
          <w:lang w:val="en-GB"/>
        </w:rPr>
        <w:t xml:space="preserve"> </w:t>
      </w:r>
      <w:r w:rsidR="00D96375">
        <w:rPr>
          <w:lang w:val="en-GB"/>
        </w:rPr>
        <w:t>Complaints</w:t>
      </w:r>
      <w:r w:rsidR="00D96375" w:rsidRPr="00D96375">
        <w:rPr>
          <w:lang w:val="en-GB"/>
        </w:rPr>
        <w:t xml:space="preserve"> Manager</w:t>
      </w:r>
      <w:r w:rsidRPr="00D96375">
        <w:rPr>
          <w:lang w:val="en-GB"/>
        </w:rPr>
        <w:t xml:space="preserve"> nor the </w:t>
      </w:r>
      <w:r w:rsidR="002B2BD1" w:rsidRPr="00D96375">
        <w:rPr>
          <w:lang w:val="en-GB"/>
        </w:rPr>
        <w:t>relevant Director</w:t>
      </w:r>
      <w:r w:rsidR="00CD0DC0" w:rsidRPr="00D96375">
        <w:rPr>
          <w:lang w:val="en-GB"/>
        </w:rPr>
        <w:t>/Head of Division</w:t>
      </w:r>
      <w:r w:rsidRPr="00D96375">
        <w:rPr>
          <w:lang w:val="en-GB"/>
        </w:rPr>
        <w:t xml:space="preserve"> is available, another member of the </w:t>
      </w:r>
      <w:r w:rsidR="00CD0DC0" w:rsidRPr="00672EA8">
        <w:rPr>
          <w:lang w:val="en-GB"/>
        </w:rPr>
        <w:t xml:space="preserve">Senior Management </w:t>
      </w:r>
      <w:r w:rsidRPr="00672EA8">
        <w:rPr>
          <w:lang w:val="en-GB"/>
        </w:rPr>
        <w:t>Team should be consulted.</w:t>
      </w:r>
      <w:r w:rsidR="005F256F">
        <w:rPr>
          <w:lang w:val="en-GB"/>
        </w:rPr>
        <w:t xml:space="preserve"> </w:t>
      </w:r>
      <w:r w:rsidRPr="0009195B">
        <w:rPr>
          <w:lang w:val="en-GB"/>
        </w:rPr>
        <w:t>The</w:t>
      </w:r>
      <w:r w:rsidRPr="005F256F">
        <w:rPr>
          <w:lang w:val="en-GB"/>
        </w:rPr>
        <w:t xml:space="preserve"> action taken may include reporting the matter to the police, seeking specific advice in respect of security concerns, or entering a specific ‘notification’ on </w:t>
      </w:r>
      <w:r w:rsidR="005266AD" w:rsidRPr="005F256F">
        <w:rPr>
          <w:lang w:val="en-GB"/>
        </w:rPr>
        <w:t>CRM</w:t>
      </w:r>
      <w:r w:rsidR="00D96375" w:rsidRPr="005F256F">
        <w:rPr>
          <w:lang w:val="en-GB"/>
        </w:rPr>
        <w:t xml:space="preserve"> </w:t>
      </w:r>
      <w:r w:rsidRPr="005F256F">
        <w:rPr>
          <w:lang w:val="en-GB"/>
        </w:rPr>
        <w:t>(see para 1</w:t>
      </w:r>
      <w:r w:rsidR="004C1B7F" w:rsidRPr="005F256F">
        <w:rPr>
          <w:lang w:val="en-GB"/>
        </w:rPr>
        <w:t>6</w:t>
      </w:r>
      <w:r w:rsidRPr="005F256F">
        <w:rPr>
          <w:lang w:val="en-GB"/>
        </w:rPr>
        <w:t xml:space="preserve"> below).</w:t>
      </w:r>
    </w:p>
    <w:p w:rsidR="00842488" w:rsidRPr="005F256F" w:rsidRDefault="00842488" w:rsidP="00842488">
      <w:pPr>
        <w:pStyle w:val="Style"/>
        <w:jc w:val="both"/>
        <w:rPr>
          <w:lang w:val="en-GB"/>
        </w:rPr>
      </w:pPr>
    </w:p>
    <w:p w:rsidR="00842488" w:rsidRPr="005F256F" w:rsidRDefault="00842488" w:rsidP="00842488">
      <w:pPr>
        <w:pStyle w:val="Style"/>
        <w:numPr>
          <w:ilvl w:val="0"/>
          <w:numId w:val="15"/>
        </w:numPr>
        <w:jc w:val="both"/>
        <w:rPr>
          <w:lang w:val="en-GB"/>
        </w:rPr>
      </w:pPr>
      <w:r w:rsidRPr="005F256F">
        <w:rPr>
          <w:u w:val="single"/>
          <w:lang w:val="en-GB"/>
        </w:rPr>
        <w:t>Correspondence</w:t>
      </w:r>
      <w:r w:rsidRPr="005F256F">
        <w:rPr>
          <w:lang w:val="en-GB"/>
        </w:rPr>
        <w:t xml:space="preserve"> –</w:t>
      </w:r>
      <w:r w:rsidR="007775E1" w:rsidRPr="005F256F">
        <w:rPr>
          <w:lang w:val="en-GB"/>
        </w:rPr>
        <w:t>Invest NI</w:t>
      </w:r>
      <w:r w:rsidRPr="005F256F">
        <w:rPr>
          <w:lang w:val="en-GB"/>
        </w:rPr>
        <w:t xml:space="preserve"> will not normally deal with correspondence (letter, fax or electronic) that is abusive to staff.</w:t>
      </w:r>
      <w:r w:rsidR="005F256F">
        <w:rPr>
          <w:lang w:val="en-GB"/>
        </w:rPr>
        <w:t xml:space="preserve"> </w:t>
      </w:r>
      <w:r w:rsidRPr="005F256F">
        <w:rPr>
          <w:lang w:val="en-GB"/>
        </w:rPr>
        <w:t>When such correspondence is received, the complainant will be advised that their language is considered to be offensive, unnecessary and unhelpful.</w:t>
      </w:r>
      <w:r w:rsidR="005F256F">
        <w:rPr>
          <w:lang w:val="en-GB"/>
        </w:rPr>
        <w:t xml:space="preserve"> </w:t>
      </w:r>
      <w:r w:rsidRPr="005F256F">
        <w:rPr>
          <w:lang w:val="en-GB"/>
        </w:rPr>
        <w:t>They will be asked to refrain from using such language and advised that they will not receive a response to their correspondence until they do.</w:t>
      </w:r>
      <w:r w:rsidRPr="005F256F">
        <w:rPr>
          <w:lang w:val="en-GB"/>
        </w:rPr>
        <w:br/>
      </w:r>
    </w:p>
    <w:p w:rsidR="00842488" w:rsidRPr="00D96375" w:rsidRDefault="00842488" w:rsidP="00842488">
      <w:pPr>
        <w:pStyle w:val="Style"/>
        <w:numPr>
          <w:ilvl w:val="0"/>
          <w:numId w:val="15"/>
        </w:numPr>
        <w:jc w:val="both"/>
        <w:rPr>
          <w:lang w:val="en-GB"/>
        </w:rPr>
      </w:pPr>
      <w:r w:rsidRPr="005F256F">
        <w:rPr>
          <w:u w:val="single"/>
          <w:lang w:val="en-GB"/>
        </w:rPr>
        <w:t>Telephone Calls</w:t>
      </w:r>
      <w:r w:rsidR="00027BA8" w:rsidRPr="005F256F">
        <w:rPr>
          <w:u w:val="single"/>
          <w:lang w:val="en-GB"/>
        </w:rPr>
        <w:t xml:space="preserve"> / Skype</w:t>
      </w:r>
      <w:r w:rsidRPr="005F256F">
        <w:rPr>
          <w:b/>
          <w:lang w:val="en-GB"/>
        </w:rPr>
        <w:t xml:space="preserve"> </w:t>
      </w:r>
      <w:r w:rsidRPr="005F256F">
        <w:rPr>
          <w:lang w:val="en-GB"/>
        </w:rPr>
        <w:t>– A member of staff may decide to terminate a telephone call if the caller is considered to be aggressive, abusive or offensive.</w:t>
      </w:r>
      <w:r w:rsidR="005F256F">
        <w:rPr>
          <w:lang w:val="en-GB"/>
        </w:rPr>
        <w:t xml:space="preserve"> </w:t>
      </w:r>
      <w:r w:rsidRPr="005F256F">
        <w:rPr>
          <w:lang w:val="en-GB"/>
        </w:rPr>
        <w:t>However, before terminating a telephone call, the caller should normally be warned that their behaviour is unacceptable and that the call will be terminated if the unacceptable behaviour does not stop.</w:t>
      </w:r>
      <w:r w:rsidR="005F256F">
        <w:rPr>
          <w:lang w:val="en-GB"/>
        </w:rPr>
        <w:t xml:space="preserve"> </w:t>
      </w:r>
      <w:r w:rsidRPr="005F256F">
        <w:rPr>
          <w:lang w:val="en-GB"/>
        </w:rPr>
        <w:t>If a call is terminated in such circumstances, the member of staff should make a note of the action taken and the reasons for doing so.</w:t>
      </w:r>
      <w:r w:rsidR="005F256F">
        <w:rPr>
          <w:lang w:val="en-GB"/>
        </w:rPr>
        <w:t xml:space="preserve"> </w:t>
      </w:r>
      <w:r w:rsidRPr="005F256F">
        <w:rPr>
          <w:lang w:val="en-GB"/>
        </w:rPr>
        <w:t>The matter should also be brought to the attention of their Line Manager.</w:t>
      </w:r>
    </w:p>
    <w:p w:rsidR="00842488" w:rsidRPr="00672EA8" w:rsidRDefault="00842488" w:rsidP="00842488">
      <w:pPr>
        <w:pStyle w:val="Style"/>
        <w:jc w:val="both"/>
        <w:rPr>
          <w:lang w:val="en-GB"/>
        </w:rPr>
      </w:pPr>
    </w:p>
    <w:p w:rsidR="00842488" w:rsidRPr="005F256F" w:rsidRDefault="00842488" w:rsidP="00842488">
      <w:pPr>
        <w:pStyle w:val="Style"/>
        <w:numPr>
          <w:ilvl w:val="0"/>
          <w:numId w:val="15"/>
        </w:numPr>
        <w:jc w:val="both"/>
        <w:rPr>
          <w:lang w:val="en-GB"/>
        </w:rPr>
      </w:pPr>
      <w:r w:rsidRPr="005F256F">
        <w:rPr>
          <w:u w:val="single"/>
          <w:lang w:val="en-GB"/>
        </w:rPr>
        <w:t xml:space="preserve">Persistent Disputes Regarding </w:t>
      </w:r>
      <w:r w:rsidR="00F06A67" w:rsidRPr="005F256F">
        <w:rPr>
          <w:u w:val="single"/>
          <w:lang w:val="en-GB"/>
        </w:rPr>
        <w:t>a Complaint</w:t>
      </w:r>
      <w:r w:rsidRPr="005F256F">
        <w:rPr>
          <w:u w:val="single"/>
          <w:lang w:val="en-GB"/>
        </w:rPr>
        <w:t xml:space="preserve"> Decision</w:t>
      </w:r>
      <w:r w:rsidRPr="00D96375">
        <w:rPr>
          <w:lang w:val="en-GB"/>
        </w:rPr>
        <w:t xml:space="preserve"> – If </w:t>
      </w:r>
      <w:r w:rsidR="00F06A67" w:rsidRPr="00D96375">
        <w:rPr>
          <w:lang w:val="en-GB"/>
        </w:rPr>
        <w:t xml:space="preserve">Invest NI </w:t>
      </w:r>
      <w:r w:rsidRPr="00D96375">
        <w:rPr>
          <w:lang w:val="en-GB"/>
        </w:rPr>
        <w:t>has responded in detail to an expression of dissatisfaction</w:t>
      </w:r>
      <w:r w:rsidR="00F06A67" w:rsidRPr="00672EA8">
        <w:rPr>
          <w:lang w:val="en-GB"/>
        </w:rPr>
        <w:t>, exhausted the internal investigation process and referred the complainant to the NI Ombudsman</w:t>
      </w:r>
      <w:r w:rsidRPr="0009195B">
        <w:rPr>
          <w:lang w:val="en-GB"/>
        </w:rPr>
        <w:t>, and the complainant continues to dispute the decision relating to their complaint</w:t>
      </w:r>
      <w:r w:rsidRPr="005F256F">
        <w:rPr>
          <w:lang w:val="en-GB"/>
        </w:rPr>
        <w:t>, any further correspondence from the complainant will be regarded as ‘unreasonably persistent’.</w:t>
      </w:r>
      <w:r w:rsidR="005F256F">
        <w:rPr>
          <w:lang w:val="en-GB"/>
        </w:rPr>
        <w:t xml:space="preserve"> </w:t>
      </w:r>
      <w:r w:rsidR="00F06A67" w:rsidRPr="005F256F">
        <w:rPr>
          <w:lang w:val="en-GB"/>
        </w:rPr>
        <w:t>A</w:t>
      </w:r>
      <w:r w:rsidRPr="005F256F">
        <w:rPr>
          <w:lang w:val="en-GB"/>
        </w:rPr>
        <w:t>ny future contact on the issue must be submitted</w:t>
      </w:r>
      <w:r w:rsidR="00F06A67" w:rsidRPr="005F256F">
        <w:rPr>
          <w:lang w:val="en-GB"/>
        </w:rPr>
        <w:t xml:space="preserve"> in writing and all s</w:t>
      </w:r>
      <w:r w:rsidRPr="005F256F">
        <w:rPr>
          <w:lang w:val="en-GB"/>
        </w:rPr>
        <w:t xml:space="preserve">uch correspondence will be noted </w:t>
      </w:r>
      <w:r w:rsidR="00F06A67" w:rsidRPr="005F256F">
        <w:rPr>
          <w:lang w:val="en-GB"/>
        </w:rPr>
        <w:t>and filed,</w:t>
      </w:r>
      <w:r w:rsidRPr="005F256F">
        <w:rPr>
          <w:lang w:val="en-GB"/>
        </w:rPr>
        <w:t xml:space="preserve"> only</w:t>
      </w:r>
      <w:r w:rsidR="00F06A67" w:rsidRPr="005F256F">
        <w:rPr>
          <w:lang w:val="en-GB"/>
        </w:rPr>
        <w:t xml:space="preserve"> being</w:t>
      </w:r>
      <w:r w:rsidRPr="005F256F">
        <w:rPr>
          <w:lang w:val="en-GB"/>
        </w:rPr>
        <w:t xml:space="preserve"> acknowledged or responded to if the complainant provides significant new information relating to the complaint.</w:t>
      </w:r>
    </w:p>
    <w:p w:rsidR="00842488" w:rsidRPr="005F256F" w:rsidRDefault="00842488" w:rsidP="00842488">
      <w:pPr>
        <w:pStyle w:val="Style"/>
        <w:jc w:val="both"/>
        <w:rPr>
          <w:lang w:val="en-GB"/>
        </w:rPr>
      </w:pPr>
    </w:p>
    <w:p w:rsidR="00842488" w:rsidRPr="005F256F" w:rsidRDefault="00842488" w:rsidP="00842488">
      <w:pPr>
        <w:pStyle w:val="Style"/>
        <w:numPr>
          <w:ilvl w:val="0"/>
          <w:numId w:val="15"/>
        </w:numPr>
        <w:jc w:val="both"/>
        <w:rPr>
          <w:lang w:val="en-GB"/>
        </w:rPr>
      </w:pPr>
      <w:r w:rsidRPr="005F256F">
        <w:rPr>
          <w:u w:val="single"/>
          <w:lang w:val="en-GB"/>
        </w:rPr>
        <w:t>Information From a Third Party Regarding a Complainant</w:t>
      </w:r>
      <w:r w:rsidRPr="005F256F">
        <w:rPr>
          <w:b/>
          <w:lang w:val="en-GB"/>
        </w:rPr>
        <w:t xml:space="preserve"> </w:t>
      </w:r>
      <w:r w:rsidRPr="005F256F">
        <w:rPr>
          <w:lang w:val="en-GB"/>
        </w:rPr>
        <w:t>– From time to time,</w:t>
      </w:r>
      <w:r w:rsidR="00F06A67" w:rsidRPr="005F256F">
        <w:rPr>
          <w:lang w:val="en-GB"/>
        </w:rPr>
        <w:t xml:space="preserve"> </w:t>
      </w:r>
      <w:r w:rsidR="007775E1" w:rsidRPr="005F256F">
        <w:rPr>
          <w:lang w:val="en-GB"/>
        </w:rPr>
        <w:t>Invest NI</w:t>
      </w:r>
      <w:r w:rsidRPr="005F256F">
        <w:rPr>
          <w:lang w:val="en-GB"/>
        </w:rPr>
        <w:t xml:space="preserve"> may be made aware during investigations that a complainant has a </w:t>
      </w:r>
      <w:r w:rsidR="00F06A67" w:rsidRPr="005F256F">
        <w:rPr>
          <w:lang w:val="en-GB"/>
        </w:rPr>
        <w:t>history of aggressive behaviour</w:t>
      </w:r>
      <w:r w:rsidRPr="005F256F">
        <w:rPr>
          <w:lang w:val="en-GB"/>
        </w:rPr>
        <w:t>.</w:t>
      </w:r>
      <w:r w:rsidR="005F256F">
        <w:rPr>
          <w:lang w:val="en-GB"/>
        </w:rPr>
        <w:t xml:space="preserve"> </w:t>
      </w:r>
      <w:r w:rsidRPr="005F256F">
        <w:rPr>
          <w:lang w:val="en-GB"/>
        </w:rPr>
        <w:t xml:space="preserve">Where such information is provided, it should be reported to the </w:t>
      </w:r>
      <w:r w:rsidR="00F06A67" w:rsidRPr="005F256F">
        <w:rPr>
          <w:lang w:val="en-GB"/>
        </w:rPr>
        <w:t>Complaints Manager</w:t>
      </w:r>
      <w:r w:rsidR="004F5BDB" w:rsidRPr="005F256F">
        <w:rPr>
          <w:lang w:val="en-GB"/>
        </w:rPr>
        <w:t xml:space="preserve"> (</w:t>
      </w:r>
      <w:r w:rsidR="007A03C3" w:rsidRPr="005F256F">
        <w:rPr>
          <w:lang w:val="en-GB"/>
        </w:rPr>
        <w:t>Colin Morelli x 8164</w:t>
      </w:r>
      <w:r w:rsidR="004F5BDB" w:rsidRPr="005F256F">
        <w:rPr>
          <w:lang w:val="en-GB"/>
        </w:rPr>
        <w:t>)</w:t>
      </w:r>
      <w:r w:rsidRPr="005F256F">
        <w:rPr>
          <w:lang w:val="en-GB"/>
        </w:rPr>
        <w:t xml:space="preserve"> immediately.</w:t>
      </w:r>
    </w:p>
    <w:p w:rsidR="00842488" w:rsidRPr="005F256F" w:rsidRDefault="00842488" w:rsidP="00842488">
      <w:pPr>
        <w:pStyle w:val="Style"/>
        <w:jc w:val="both"/>
        <w:rPr>
          <w:lang w:val="en-GB"/>
        </w:rPr>
      </w:pPr>
    </w:p>
    <w:p w:rsidR="00842488" w:rsidRPr="005F256F" w:rsidRDefault="00842488" w:rsidP="00842488">
      <w:pPr>
        <w:pStyle w:val="Style"/>
        <w:rPr>
          <w:lang w:val="en-GB"/>
        </w:rPr>
      </w:pPr>
      <w:r w:rsidRPr="005F256F">
        <w:rPr>
          <w:b/>
          <w:lang w:val="en-GB"/>
        </w:rPr>
        <w:t xml:space="preserve">Deciding to Restrict Complainant Contact </w:t>
      </w:r>
      <w:r w:rsidRPr="005F256F">
        <w:rPr>
          <w:b/>
          <w:lang w:val="en-GB"/>
        </w:rPr>
        <w:br/>
      </w:r>
    </w:p>
    <w:p w:rsidR="00842488" w:rsidRPr="005F256F" w:rsidRDefault="00875519" w:rsidP="00842488">
      <w:pPr>
        <w:pStyle w:val="Style"/>
        <w:numPr>
          <w:ilvl w:val="0"/>
          <w:numId w:val="15"/>
        </w:numPr>
        <w:jc w:val="both"/>
        <w:rPr>
          <w:lang w:val="en-GB"/>
        </w:rPr>
      </w:pPr>
      <w:r w:rsidRPr="005F256F">
        <w:rPr>
          <w:lang w:val="en-GB"/>
        </w:rPr>
        <w:t>While the normal decision making process for determining what action should be taken is outlined in point 7 above, s</w:t>
      </w:r>
      <w:r w:rsidR="00842488" w:rsidRPr="005F256F">
        <w:rPr>
          <w:lang w:val="en-GB"/>
        </w:rPr>
        <w:t>taff of</w:t>
      </w:r>
      <w:r w:rsidR="00F06A67" w:rsidRPr="005F256F">
        <w:rPr>
          <w:lang w:val="en-GB"/>
        </w:rPr>
        <w:t xml:space="preserve"> </w:t>
      </w:r>
      <w:r w:rsidR="007775E1" w:rsidRPr="005F256F">
        <w:rPr>
          <w:lang w:val="en-GB"/>
        </w:rPr>
        <w:t>Invest NI</w:t>
      </w:r>
      <w:r w:rsidR="00842488" w:rsidRPr="005F256F">
        <w:rPr>
          <w:lang w:val="en-GB"/>
        </w:rPr>
        <w:t xml:space="preserve"> who directly experience aggressive or abusive behaviour from a complainant </w:t>
      </w:r>
      <w:r w:rsidRPr="005F256F">
        <w:rPr>
          <w:lang w:val="en-GB"/>
        </w:rPr>
        <w:t>are afforded</w:t>
      </w:r>
      <w:r w:rsidR="00842488" w:rsidRPr="005F256F">
        <w:rPr>
          <w:lang w:val="en-GB"/>
        </w:rPr>
        <w:t xml:space="preserve"> the authority to deal with that behaviour in a manner they consider appropriate to the situation and in line with this Policy</w:t>
      </w:r>
      <w:r w:rsidRPr="005F256F">
        <w:rPr>
          <w:lang w:val="en-GB"/>
        </w:rPr>
        <w:t xml:space="preserve"> immediately, but only as an interim solution</w:t>
      </w:r>
      <w:r w:rsidR="00842488" w:rsidRPr="005F256F">
        <w:rPr>
          <w:lang w:val="en-GB"/>
        </w:rPr>
        <w:t>.</w:t>
      </w:r>
      <w:r w:rsidR="005F256F">
        <w:rPr>
          <w:lang w:val="en-GB"/>
        </w:rPr>
        <w:t xml:space="preserve"> </w:t>
      </w:r>
      <w:r w:rsidRPr="005F256F">
        <w:rPr>
          <w:lang w:val="en-GB"/>
        </w:rPr>
        <w:t>A final determination must then be sought in line with point 7.</w:t>
      </w:r>
      <w:r w:rsidR="005F256F">
        <w:rPr>
          <w:lang w:val="en-GB"/>
        </w:rPr>
        <w:t xml:space="preserve"> </w:t>
      </w:r>
      <w:r w:rsidR="00842488" w:rsidRPr="005F256F">
        <w:rPr>
          <w:lang w:val="en-GB"/>
        </w:rPr>
        <w:t>Wherever possible,</w:t>
      </w:r>
      <w:r w:rsidR="00F06A67" w:rsidRPr="005F256F">
        <w:rPr>
          <w:lang w:val="en-GB"/>
        </w:rPr>
        <w:t xml:space="preserve"> </w:t>
      </w:r>
      <w:r w:rsidR="007775E1" w:rsidRPr="005F256F">
        <w:rPr>
          <w:lang w:val="en-GB"/>
        </w:rPr>
        <w:t>Invest NI</w:t>
      </w:r>
      <w:r w:rsidR="00842488" w:rsidRPr="005F256F">
        <w:rPr>
          <w:lang w:val="en-GB"/>
        </w:rPr>
        <w:t xml:space="preserve"> will give a complainant the opportunity to modify their behaviour or action before such a decision is taken.</w:t>
      </w:r>
      <w:r w:rsidR="005F256F">
        <w:rPr>
          <w:lang w:val="en-GB"/>
        </w:rPr>
        <w:t xml:space="preserve"> </w:t>
      </w:r>
      <w:r w:rsidR="00842488" w:rsidRPr="005F256F">
        <w:rPr>
          <w:lang w:val="en-GB"/>
        </w:rPr>
        <w:t>Complainants will be informed</w:t>
      </w:r>
      <w:r w:rsidR="004F5BDB" w:rsidRPr="005F256F">
        <w:rPr>
          <w:lang w:val="en-GB"/>
        </w:rPr>
        <w:t xml:space="preserve"> by the Complaints Manager</w:t>
      </w:r>
      <w:r w:rsidR="00842488" w:rsidRPr="005F256F">
        <w:rPr>
          <w:lang w:val="en-GB"/>
        </w:rPr>
        <w:t>, in writing, why a decision has been made to restrict future contact, the restricted contact arrangements, and, if relevant, the length of time that these restrictions will be in place.</w:t>
      </w:r>
    </w:p>
    <w:p w:rsidR="00842488" w:rsidRPr="005F256F" w:rsidRDefault="00842488" w:rsidP="00842488">
      <w:pPr>
        <w:pStyle w:val="Style"/>
        <w:jc w:val="both"/>
        <w:rPr>
          <w:lang w:val="en-GB"/>
        </w:rPr>
      </w:pPr>
      <w:r w:rsidRPr="005F256F">
        <w:rPr>
          <w:b/>
          <w:lang w:val="en-GB"/>
        </w:rPr>
        <w:br/>
      </w:r>
    </w:p>
    <w:p w:rsidR="00842488" w:rsidRPr="005F256F" w:rsidRDefault="00842488" w:rsidP="00842488">
      <w:pPr>
        <w:pStyle w:val="Style"/>
        <w:rPr>
          <w:lang w:val="en-GB"/>
        </w:rPr>
      </w:pPr>
      <w:r w:rsidRPr="005F256F">
        <w:rPr>
          <w:b/>
          <w:lang w:val="en-GB"/>
        </w:rPr>
        <w:t xml:space="preserve">Recording and Reviewing a Decision to Restrict Contact </w:t>
      </w:r>
      <w:r w:rsidRPr="005F256F">
        <w:rPr>
          <w:b/>
          <w:lang w:val="en-GB"/>
        </w:rPr>
        <w:br/>
      </w:r>
    </w:p>
    <w:p w:rsidR="00F06A67" w:rsidRPr="00D96375" w:rsidRDefault="004F5BDB" w:rsidP="00F06A67">
      <w:pPr>
        <w:pStyle w:val="Style"/>
        <w:numPr>
          <w:ilvl w:val="0"/>
          <w:numId w:val="15"/>
        </w:numPr>
        <w:jc w:val="both"/>
        <w:rPr>
          <w:lang w:val="en-GB"/>
        </w:rPr>
      </w:pPr>
      <w:r w:rsidRPr="005F256F">
        <w:rPr>
          <w:lang w:val="en-GB"/>
        </w:rPr>
        <w:t>Invest NI</w:t>
      </w:r>
      <w:r w:rsidR="00842488" w:rsidRPr="005F256F">
        <w:rPr>
          <w:lang w:val="en-GB"/>
        </w:rPr>
        <w:t xml:space="preserve"> records all incidents of unacceptable actions by complainants.</w:t>
      </w:r>
      <w:r w:rsidR="005F256F">
        <w:rPr>
          <w:lang w:val="en-GB"/>
        </w:rPr>
        <w:t xml:space="preserve"> </w:t>
      </w:r>
      <w:r w:rsidR="00842488" w:rsidRPr="005F256F">
        <w:rPr>
          <w:lang w:val="en-GB"/>
        </w:rPr>
        <w:t xml:space="preserve">Where it is decided to restrict complainant contact, an entry noting this is made in the </w:t>
      </w:r>
      <w:r w:rsidRPr="005F256F">
        <w:rPr>
          <w:lang w:val="en-GB"/>
        </w:rPr>
        <w:t>relevant</w:t>
      </w:r>
      <w:r w:rsidR="00842488" w:rsidRPr="005F256F">
        <w:rPr>
          <w:lang w:val="en-GB"/>
        </w:rPr>
        <w:t xml:space="preserve"> file and on the </w:t>
      </w:r>
      <w:r w:rsidR="00E052BE" w:rsidRPr="005F256F">
        <w:rPr>
          <w:lang w:val="en-GB"/>
        </w:rPr>
        <w:t>CRM</w:t>
      </w:r>
      <w:r w:rsidR="00842488" w:rsidRPr="005F256F">
        <w:rPr>
          <w:lang w:val="en-GB"/>
        </w:rPr>
        <w:t xml:space="preserve"> (see below).</w:t>
      </w:r>
      <w:r w:rsidR="005F256F">
        <w:rPr>
          <w:lang w:val="en-GB"/>
        </w:rPr>
        <w:t xml:space="preserve"> </w:t>
      </w:r>
      <w:r w:rsidR="00842488" w:rsidRPr="005F256F">
        <w:rPr>
          <w:lang w:val="en-GB"/>
        </w:rPr>
        <w:t>A decision to restrict contact may be reconsidered if the complainant demonstrates a more acceptable approach.</w:t>
      </w:r>
      <w:r w:rsidR="005F256F">
        <w:rPr>
          <w:lang w:val="en-GB"/>
        </w:rPr>
        <w:t xml:space="preserve"> </w:t>
      </w:r>
      <w:r w:rsidRPr="005F256F">
        <w:rPr>
          <w:lang w:val="en-GB"/>
        </w:rPr>
        <w:t xml:space="preserve">The </w:t>
      </w:r>
      <w:r w:rsidR="00D96375">
        <w:rPr>
          <w:lang w:val="en-GB"/>
        </w:rPr>
        <w:t>Complaints Manager</w:t>
      </w:r>
      <w:r w:rsidR="00842488" w:rsidRPr="00D96375">
        <w:rPr>
          <w:lang w:val="en-GB"/>
        </w:rPr>
        <w:t xml:space="preserve"> should review the status of all complainants with restricted contact arrangements on a regular basis. </w:t>
      </w:r>
    </w:p>
    <w:p w:rsidR="00842488" w:rsidRPr="0009195B" w:rsidRDefault="00842488" w:rsidP="00F06A67">
      <w:pPr>
        <w:pStyle w:val="Style"/>
        <w:ind w:left="567"/>
        <w:jc w:val="both"/>
        <w:rPr>
          <w:lang w:val="en-GB"/>
        </w:rPr>
      </w:pPr>
      <w:r w:rsidRPr="00672EA8">
        <w:rPr>
          <w:b/>
          <w:lang w:val="en-GB"/>
        </w:rPr>
        <w:br/>
      </w:r>
    </w:p>
    <w:p w:rsidR="00842488" w:rsidRPr="005F256F" w:rsidRDefault="00842488" w:rsidP="00842488">
      <w:pPr>
        <w:pStyle w:val="Style"/>
        <w:rPr>
          <w:lang w:val="en-GB"/>
        </w:rPr>
      </w:pPr>
      <w:r w:rsidRPr="005F256F">
        <w:rPr>
          <w:b/>
          <w:lang w:val="en-GB"/>
        </w:rPr>
        <w:t xml:space="preserve">‘Notification’ of a Complainant on the </w:t>
      </w:r>
      <w:r w:rsidR="00E476A4" w:rsidRPr="005F256F">
        <w:rPr>
          <w:b/>
          <w:lang w:val="en-GB"/>
        </w:rPr>
        <w:t>Customer Relationship Management System</w:t>
      </w:r>
      <w:r w:rsidRPr="005F256F">
        <w:rPr>
          <w:b/>
          <w:lang w:val="en-GB"/>
        </w:rPr>
        <w:br/>
      </w:r>
    </w:p>
    <w:p w:rsidR="00842488" w:rsidRPr="005F256F" w:rsidRDefault="00842488" w:rsidP="00842488">
      <w:pPr>
        <w:pStyle w:val="Style"/>
        <w:numPr>
          <w:ilvl w:val="0"/>
          <w:numId w:val="15"/>
        </w:numPr>
        <w:jc w:val="both"/>
        <w:rPr>
          <w:lang w:val="en-GB"/>
        </w:rPr>
      </w:pPr>
      <w:r w:rsidRPr="005F256F">
        <w:rPr>
          <w:lang w:val="en-GB"/>
        </w:rPr>
        <w:t>If</w:t>
      </w:r>
      <w:r w:rsidR="002B2BD1" w:rsidRPr="005F256F">
        <w:rPr>
          <w:lang w:val="en-GB"/>
        </w:rPr>
        <w:t xml:space="preserve"> </w:t>
      </w:r>
      <w:r w:rsidR="007775E1" w:rsidRPr="005F256F">
        <w:rPr>
          <w:lang w:val="en-GB"/>
        </w:rPr>
        <w:t>Invest NI</w:t>
      </w:r>
      <w:r w:rsidRPr="005F256F">
        <w:rPr>
          <w:lang w:val="en-GB"/>
        </w:rPr>
        <w:t xml:space="preserve"> regards a complainant’s actions or behaviour as unacceptable a ‘notification’ should be recorded </w:t>
      </w:r>
      <w:r w:rsidR="002B2BD1" w:rsidRPr="005F256F">
        <w:rPr>
          <w:lang w:val="en-GB"/>
        </w:rPr>
        <w:t xml:space="preserve">in </w:t>
      </w:r>
      <w:r w:rsidR="00EC6145" w:rsidRPr="005F256F">
        <w:rPr>
          <w:lang w:val="en-GB"/>
        </w:rPr>
        <w:t>CRM</w:t>
      </w:r>
      <w:r w:rsidR="005F256F">
        <w:rPr>
          <w:lang w:val="en-GB"/>
        </w:rPr>
        <w:t xml:space="preserve"> </w:t>
      </w:r>
      <w:r w:rsidRPr="005F256F">
        <w:rPr>
          <w:lang w:val="en-GB"/>
        </w:rPr>
        <w:t>This will ensure that any member of staff opening the complainant’s record will be aware of the nature and extent of their unacceptable actions or behaviours.</w:t>
      </w:r>
      <w:r w:rsidR="005F256F">
        <w:rPr>
          <w:lang w:val="en-GB"/>
        </w:rPr>
        <w:t xml:space="preserve"> </w:t>
      </w:r>
      <w:r w:rsidRPr="005F256F">
        <w:rPr>
          <w:lang w:val="en-GB"/>
        </w:rPr>
        <w:t xml:space="preserve">To record a ‘notification’, the </w:t>
      </w:r>
      <w:r w:rsidR="002B2BD1" w:rsidRPr="005F256F">
        <w:rPr>
          <w:lang w:val="en-GB"/>
        </w:rPr>
        <w:t>Complaints Manager</w:t>
      </w:r>
      <w:r w:rsidRPr="005F256F">
        <w:rPr>
          <w:lang w:val="en-GB"/>
        </w:rPr>
        <w:t xml:space="preserve"> should provide detail in the Notes field</w:t>
      </w:r>
      <w:r w:rsidR="002B2BD1" w:rsidRPr="005F256F">
        <w:rPr>
          <w:lang w:val="en-GB"/>
        </w:rPr>
        <w:t xml:space="preserve"> of the most recent complaint case .</w:t>
      </w:r>
    </w:p>
    <w:p w:rsidR="00842488" w:rsidRPr="005F256F" w:rsidRDefault="00842488" w:rsidP="00842488">
      <w:pPr>
        <w:pStyle w:val="Style"/>
        <w:jc w:val="both"/>
        <w:rPr>
          <w:lang w:val="en-GB"/>
        </w:rPr>
      </w:pPr>
    </w:p>
    <w:p w:rsidR="002B2BD1" w:rsidRPr="00D96375" w:rsidRDefault="00842488" w:rsidP="00842488">
      <w:pPr>
        <w:pStyle w:val="Style"/>
        <w:numPr>
          <w:ilvl w:val="0"/>
          <w:numId w:val="15"/>
        </w:numPr>
        <w:jc w:val="both"/>
        <w:rPr>
          <w:lang w:val="en-GB"/>
        </w:rPr>
      </w:pPr>
      <w:r w:rsidRPr="005F256F">
        <w:rPr>
          <w:lang w:val="en-GB"/>
        </w:rPr>
        <w:t xml:space="preserve">When a complainant’s actions or behaviours are modified to the extent that they are no longer considered to be unacceptable, the ‘notification’ on </w:t>
      </w:r>
      <w:r w:rsidR="00F91F59" w:rsidRPr="005F256F">
        <w:rPr>
          <w:lang w:val="en-GB"/>
        </w:rPr>
        <w:t>CRM</w:t>
      </w:r>
      <w:r w:rsidRPr="005F256F">
        <w:rPr>
          <w:lang w:val="en-GB"/>
        </w:rPr>
        <w:t xml:space="preserve"> may be removed by the </w:t>
      </w:r>
      <w:r w:rsidR="002B2BD1" w:rsidRPr="005F256F">
        <w:rPr>
          <w:lang w:val="en-GB"/>
        </w:rPr>
        <w:t>Complaints Manager</w:t>
      </w:r>
      <w:r w:rsidRPr="005F256F">
        <w:rPr>
          <w:lang w:val="en-GB"/>
        </w:rPr>
        <w:t xml:space="preserve">, in consultation with the </w:t>
      </w:r>
      <w:r w:rsidR="00D96375">
        <w:rPr>
          <w:lang w:val="en-GB"/>
        </w:rPr>
        <w:t xml:space="preserve">relevant </w:t>
      </w:r>
      <w:r w:rsidR="004F5BDB" w:rsidRPr="00D96375">
        <w:rPr>
          <w:lang w:val="en-GB"/>
        </w:rPr>
        <w:t>Director</w:t>
      </w:r>
      <w:r w:rsidR="002B2BD1" w:rsidRPr="00D96375">
        <w:rPr>
          <w:lang w:val="en-GB"/>
        </w:rPr>
        <w:t xml:space="preserve"> </w:t>
      </w:r>
      <w:r w:rsidR="00D96375">
        <w:rPr>
          <w:lang w:val="en-GB"/>
        </w:rPr>
        <w:t>or Head of Division</w:t>
      </w:r>
      <w:r w:rsidR="002B2BD1" w:rsidRPr="00D96375">
        <w:rPr>
          <w:lang w:val="en-GB"/>
        </w:rPr>
        <w:t xml:space="preserve"> and/or EDFO</w:t>
      </w:r>
      <w:r w:rsidRPr="00D96375">
        <w:rPr>
          <w:lang w:val="en-GB"/>
        </w:rPr>
        <w:t>.</w:t>
      </w:r>
      <w:r w:rsidR="005F256F">
        <w:rPr>
          <w:lang w:val="en-GB"/>
        </w:rPr>
        <w:t xml:space="preserve"> </w:t>
      </w:r>
      <w:r w:rsidR="004F5BDB" w:rsidRPr="00D96375">
        <w:rPr>
          <w:lang w:val="en-GB"/>
        </w:rPr>
        <w:t xml:space="preserve">A record of the incident will, however, remain in the relevant </w:t>
      </w:r>
      <w:r w:rsidR="00F91F59" w:rsidRPr="00D96375">
        <w:rPr>
          <w:lang w:val="en-GB"/>
        </w:rPr>
        <w:t>CRM</w:t>
      </w:r>
      <w:r w:rsidR="004F5BDB" w:rsidRPr="00D96375">
        <w:rPr>
          <w:lang w:val="en-GB"/>
        </w:rPr>
        <w:t xml:space="preserve"> case.</w:t>
      </w:r>
    </w:p>
    <w:p w:rsidR="00301FC2" w:rsidRPr="00D96375" w:rsidRDefault="00301FC2" w:rsidP="005F256F">
      <w:pPr>
        <w:pStyle w:val="ListParagraph"/>
        <w:rPr>
          <w:lang w:val="en-GB"/>
        </w:rPr>
      </w:pPr>
    </w:p>
    <w:p w:rsidR="00301FC2" w:rsidRPr="00D96375" w:rsidRDefault="00301FC2" w:rsidP="00301FC2">
      <w:pPr>
        <w:rPr>
          <w:b/>
          <w:lang w:val="en-GB"/>
        </w:rPr>
      </w:pPr>
      <w:r w:rsidRPr="005F256F">
        <w:rPr>
          <w:b/>
          <w:lang w:val="en-GB"/>
        </w:rPr>
        <w:t>Policy Exceptions</w:t>
      </w:r>
    </w:p>
    <w:p w:rsidR="00301FC2" w:rsidRPr="005F256F" w:rsidRDefault="00301FC2" w:rsidP="00301FC2">
      <w:pPr>
        <w:pStyle w:val="Style"/>
        <w:numPr>
          <w:ilvl w:val="0"/>
          <w:numId w:val="15"/>
        </w:numPr>
        <w:jc w:val="both"/>
        <w:rPr>
          <w:lang w:val="en-GB"/>
        </w:rPr>
      </w:pPr>
      <w:r w:rsidRPr="005F256F">
        <w:rPr>
          <w:lang w:val="en-GB"/>
        </w:rPr>
        <w:t>It is acknowledged that in certain circumstances a mental health issue and/or disability may impact on an individual’s ability to communicate clearly or expre</w:t>
      </w:r>
      <w:r w:rsidR="00D87F6D" w:rsidRPr="00D96375">
        <w:rPr>
          <w:lang w:val="en-GB"/>
        </w:rPr>
        <w:t>ss themselves in a manner perceived as</w:t>
      </w:r>
      <w:r w:rsidRPr="005F256F">
        <w:rPr>
          <w:lang w:val="en-GB"/>
        </w:rPr>
        <w:t xml:space="preserve"> appropriate. Invest NI will assess such matters on a case by case basis giving due consideration to the needs and situation of the customer</w:t>
      </w:r>
      <w:r w:rsidR="00D020E1" w:rsidRPr="00D96375">
        <w:rPr>
          <w:lang w:val="en-GB"/>
        </w:rPr>
        <w:t xml:space="preserve"> and making reasonable adjustments to our processes as required.</w:t>
      </w:r>
    </w:p>
    <w:p w:rsidR="00301FC2" w:rsidRPr="00D96375" w:rsidRDefault="00301FC2" w:rsidP="005F256F">
      <w:pPr>
        <w:pStyle w:val="Style"/>
        <w:ind w:left="567"/>
        <w:jc w:val="both"/>
        <w:rPr>
          <w:lang w:val="en-GB"/>
        </w:rPr>
      </w:pPr>
    </w:p>
    <w:p w:rsidR="005F256F" w:rsidRDefault="00842488" w:rsidP="002B2BD1">
      <w:pPr>
        <w:pStyle w:val="Style"/>
        <w:jc w:val="both"/>
        <w:rPr>
          <w:lang w:val="en-GB"/>
        </w:rPr>
      </w:pPr>
      <w:r w:rsidRPr="00672EA8">
        <w:rPr>
          <w:b/>
          <w:lang w:val="en-GB"/>
        </w:rPr>
        <w:br/>
      </w:r>
    </w:p>
    <w:p w:rsidR="005F256F" w:rsidRDefault="005F256F">
      <w:pPr>
        <w:rPr>
          <w:rFonts w:eastAsia="Times New Roman" w:cs="Arial"/>
          <w:szCs w:val="24"/>
          <w:lang w:val="en-GB"/>
        </w:rPr>
      </w:pPr>
      <w:r>
        <w:rPr>
          <w:lang w:val="en-GB"/>
        </w:rPr>
        <w:br w:type="page"/>
      </w:r>
    </w:p>
    <w:p w:rsidR="00842488" w:rsidRPr="0009195B" w:rsidRDefault="00842488" w:rsidP="002B2BD1">
      <w:pPr>
        <w:pStyle w:val="Style"/>
        <w:jc w:val="both"/>
        <w:rPr>
          <w:lang w:val="en-GB"/>
        </w:rPr>
      </w:pPr>
    </w:p>
    <w:p w:rsidR="00842488" w:rsidRPr="005F256F" w:rsidRDefault="00842488" w:rsidP="00842488">
      <w:pPr>
        <w:pStyle w:val="Style"/>
        <w:rPr>
          <w:lang w:val="en-GB"/>
        </w:rPr>
      </w:pPr>
      <w:r w:rsidRPr="005F256F">
        <w:rPr>
          <w:b/>
          <w:lang w:val="en-GB"/>
        </w:rPr>
        <w:t xml:space="preserve">Policy Review </w:t>
      </w:r>
      <w:r w:rsidRPr="005F256F">
        <w:rPr>
          <w:b/>
          <w:lang w:val="en-GB"/>
        </w:rPr>
        <w:br/>
      </w:r>
    </w:p>
    <w:p w:rsidR="00842488" w:rsidRPr="005F256F" w:rsidRDefault="00842488" w:rsidP="00842488">
      <w:pPr>
        <w:pStyle w:val="Style"/>
        <w:numPr>
          <w:ilvl w:val="0"/>
          <w:numId w:val="15"/>
        </w:numPr>
        <w:jc w:val="both"/>
        <w:rPr>
          <w:lang w:val="en-GB"/>
        </w:rPr>
      </w:pPr>
      <w:r w:rsidRPr="005F256F">
        <w:rPr>
          <w:lang w:val="en-GB"/>
        </w:rPr>
        <w:t xml:space="preserve">This policy will be reviewed by the </w:t>
      </w:r>
      <w:r w:rsidR="002B2BD1" w:rsidRPr="005F256F">
        <w:rPr>
          <w:lang w:val="en-GB"/>
        </w:rPr>
        <w:t>Complaints</w:t>
      </w:r>
      <w:r w:rsidRPr="005F256F">
        <w:rPr>
          <w:lang w:val="en-GB"/>
        </w:rPr>
        <w:t xml:space="preserve"> Manager every three years, or more frequently if required.</w:t>
      </w:r>
    </w:p>
    <w:p w:rsidR="00842488" w:rsidRPr="005F256F" w:rsidRDefault="00842488" w:rsidP="00842488">
      <w:pPr>
        <w:pStyle w:val="Style"/>
        <w:rPr>
          <w:lang w:val="en-GB"/>
        </w:rPr>
      </w:pPr>
    </w:p>
    <w:p w:rsidR="00842488" w:rsidRPr="005F256F" w:rsidRDefault="00842488" w:rsidP="00842488">
      <w:pPr>
        <w:pStyle w:val="Style"/>
        <w:rPr>
          <w:lang w:val="en-GB"/>
        </w:rPr>
      </w:pPr>
    </w:p>
    <w:p w:rsidR="00842488" w:rsidRPr="005F256F" w:rsidRDefault="00842488" w:rsidP="00842488">
      <w:pPr>
        <w:pStyle w:val="Style"/>
        <w:rPr>
          <w:lang w:val="en-GB"/>
        </w:rPr>
      </w:pPr>
    </w:p>
    <w:p w:rsidR="00842488" w:rsidRPr="005F256F" w:rsidRDefault="00842488" w:rsidP="00842488">
      <w:pPr>
        <w:pStyle w:val="Style"/>
        <w:ind w:left="7200"/>
        <w:rPr>
          <w:b/>
          <w:lang w:val="en-GB"/>
        </w:rPr>
      </w:pPr>
      <w:r w:rsidRPr="005F256F">
        <w:rPr>
          <w:lang w:val="en-GB"/>
        </w:rPr>
        <w:br w:type="page"/>
      </w:r>
      <w:r w:rsidRPr="005F256F">
        <w:rPr>
          <w:b/>
          <w:lang w:val="en-GB"/>
        </w:rPr>
        <w:t>Annex 1</w:t>
      </w:r>
    </w:p>
    <w:p w:rsidR="00842488" w:rsidRPr="005F256F" w:rsidRDefault="00842488" w:rsidP="00842488">
      <w:pPr>
        <w:pStyle w:val="Style"/>
        <w:ind w:left="7200"/>
        <w:rPr>
          <w:lang w:val="en-GB"/>
        </w:rPr>
      </w:pPr>
    </w:p>
    <w:p w:rsidR="00842488" w:rsidRPr="005F256F" w:rsidRDefault="00842488" w:rsidP="00842488">
      <w:pPr>
        <w:pStyle w:val="Style"/>
        <w:rPr>
          <w:b/>
          <w:lang w:val="en-GB"/>
        </w:rPr>
      </w:pPr>
      <w:r w:rsidRPr="005F256F">
        <w:rPr>
          <w:b/>
          <w:lang w:val="en-GB"/>
        </w:rPr>
        <w:t>Vexatious Complainants</w:t>
      </w:r>
      <w:r w:rsidRPr="005F256F">
        <w:rPr>
          <w:b/>
          <w:lang w:val="en-GB"/>
        </w:rPr>
        <w:tab/>
      </w:r>
      <w:r w:rsidRPr="005F256F">
        <w:rPr>
          <w:b/>
          <w:lang w:val="en-GB"/>
        </w:rPr>
        <w:tab/>
      </w:r>
      <w:r w:rsidRPr="005F256F">
        <w:rPr>
          <w:b/>
          <w:lang w:val="en-GB"/>
        </w:rPr>
        <w:tab/>
      </w:r>
      <w:r w:rsidRPr="005F256F">
        <w:rPr>
          <w:b/>
          <w:lang w:val="en-GB"/>
        </w:rPr>
        <w:tab/>
      </w:r>
      <w:r w:rsidRPr="005F256F">
        <w:rPr>
          <w:b/>
          <w:lang w:val="en-GB"/>
        </w:rPr>
        <w:tab/>
      </w:r>
    </w:p>
    <w:p w:rsidR="00842488" w:rsidRPr="005F256F" w:rsidRDefault="00842488" w:rsidP="00842488">
      <w:pPr>
        <w:pStyle w:val="Style"/>
        <w:rPr>
          <w:lang w:val="en-GB"/>
        </w:rPr>
      </w:pPr>
    </w:p>
    <w:p w:rsidR="00842488" w:rsidRPr="005F256F" w:rsidRDefault="00842488" w:rsidP="00842488">
      <w:pPr>
        <w:pStyle w:val="Style"/>
        <w:numPr>
          <w:ilvl w:val="0"/>
          <w:numId w:val="16"/>
        </w:numPr>
        <w:jc w:val="both"/>
        <w:rPr>
          <w:lang w:val="en-GB"/>
        </w:rPr>
      </w:pPr>
      <w:r w:rsidRPr="005F256F">
        <w:rPr>
          <w:lang w:val="en-GB"/>
        </w:rPr>
        <w:t xml:space="preserve">A complainant may be defined as ‘habitual’ or ‘vexatious’ where current or previous contact with them demonstrates that they: </w:t>
      </w:r>
    </w:p>
    <w:p w:rsidR="00842488" w:rsidRPr="005F256F" w:rsidRDefault="00842488" w:rsidP="00842488">
      <w:pPr>
        <w:pStyle w:val="Style"/>
        <w:rPr>
          <w:lang w:val="en-GB"/>
        </w:rPr>
      </w:pPr>
    </w:p>
    <w:p w:rsidR="00842488" w:rsidRPr="005F256F" w:rsidRDefault="00842488" w:rsidP="00842488">
      <w:pPr>
        <w:pStyle w:val="Style"/>
        <w:numPr>
          <w:ilvl w:val="1"/>
          <w:numId w:val="16"/>
        </w:numPr>
        <w:jc w:val="both"/>
        <w:rPr>
          <w:lang w:val="en-GB"/>
        </w:rPr>
      </w:pPr>
      <w:r w:rsidRPr="005F256F">
        <w:rPr>
          <w:lang w:val="en-GB"/>
        </w:rPr>
        <w:t>change the substance of a complaint, continually raise new issues, or seek to prolong contact by continually raising further concerns or questions upon receipt of a response whilst the complaint is being addressed.</w:t>
      </w:r>
      <w:r w:rsidR="005F256F">
        <w:rPr>
          <w:lang w:val="en-GB"/>
        </w:rPr>
        <w:t xml:space="preserve"> </w:t>
      </w:r>
      <w:r w:rsidRPr="005F256F">
        <w:rPr>
          <w:lang w:val="en-GB"/>
        </w:rPr>
        <w:t>Care must be taken not to discard new issues that are significantly different from the original complaint as these might need to be addressed as separate complaints.</w:t>
      </w:r>
    </w:p>
    <w:p w:rsidR="00842488" w:rsidRPr="005F256F" w:rsidRDefault="00842488" w:rsidP="00842488">
      <w:pPr>
        <w:pStyle w:val="Style"/>
        <w:ind w:left="567"/>
        <w:jc w:val="both"/>
        <w:rPr>
          <w:lang w:val="en-GB"/>
        </w:rPr>
      </w:pPr>
    </w:p>
    <w:p w:rsidR="00842488" w:rsidRPr="005F256F" w:rsidRDefault="00842488" w:rsidP="00842488">
      <w:pPr>
        <w:pStyle w:val="Style"/>
        <w:numPr>
          <w:ilvl w:val="1"/>
          <w:numId w:val="16"/>
        </w:numPr>
        <w:jc w:val="both"/>
        <w:rPr>
          <w:lang w:val="en-GB"/>
        </w:rPr>
      </w:pPr>
      <w:r w:rsidRPr="005F256F">
        <w:rPr>
          <w:lang w:val="en-GB"/>
        </w:rPr>
        <w:t xml:space="preserve">are unwilling to accept documented evidence as being factual; deny receipt of an adequate response in spite of correspondence specifically answering their questions; or do not accept that facts can sometimes be difficult to verify when a long period of time has elapsed. </w:t>
      </w:r>
      <w:r w:rsidRPr="005F256F">
        <w:rPr>
          <w:lang w:val="en-GB"/>
        </w:rPr>
        <w:br/>
      </w:r>
    </w:p>
    <w:p w:rsidR="00842488" w:rsidRPr="005F256F" w:rsidRDefault="00842488" w:rsidP="00842488">
      <w:pPr>
        <w:pStyle w:val="Style"/>
        <w:numPr>
          <w:ilvl w:val="1"/>
          <w:numId w:val="16"/>
        </w:numPr>
        <w:jc w:val="both"/>
        <w:rPr>
          <w:lang w:val="en-GB"/>
        </w:rPr>
      </w:pPr>
      <w:r w:rsidRPr="005F256F">
        <w:rPr>
          <w:lang w:val="en-GB"/>
        </w:rPr>
        <w:t xml:space="preserve">do not clearly identify the precise issues that they wish to have investigated, despite reasonable efforts of staff and, where appropriate, third party advisors to help them specify their concerns; and/or where the concerns identified are not within </w:t>
      </w:r>
      <w:r w:rsidR="005A6B54" w:rsidRPr="005F256F">
        <w:rPr>
          <w:lang w:val="en-GB"/>
        </w:rPr>
        <w:t xml:space="preserve">Invest NI’s </w:t>
      </w:r>
      <w:r w:rsidRPr="005F256F">
        <w:rPr>
          <w:lang w:val="en-GB"/>
        </w:rPr>
        <w:t>remit to investigate.</w:t>
      </w:r>
    </w:p>
    <w:p w:rsidR="00842488" w:rsidRPr="005F256F" w:rsidRDefault="00842488" w:rsidP="00842488">
      <w:pPr>
        <w:pStyle w:val="Style"/>
        <w:ind w:left="567"/>
        <w:jc w:val="both"/>
        <w:rPr>
          <w:lang w:val="en-GB"/>
        </w:rPr>
      </w:pPr>
    </w:p>
    <w:p w:rsidR="00842488" w:rsidRPr="005F256F" w:rsidRDefault="00842488" w:rsidP="00842488">
      <w:pPr>
        <w:pStyle w:val="Style"/>
        <w:numPr>
          <w:ilvl w:val="1"/>
          <w:numId w:val="16"/>
        </w:numPr>
        <w:jc w:val="both"/>
        <w:rPr>
          <w:lang w:val="en-GB"/>
        </w:rPr>
      </w:pPr>
      <w:r w:rsidRPr="005F256F">
        <w:rPr>
          <w:lang w:val="en-GB"/>
        </w:rPr>
        <w:t>focus on a trivial matter to an extent that is out of proportion to its significance, and continue to focus on this point.</w:t>
      </w:r>
      <w:r w:rsidR="005F256F">
        <w:rPr>
          <w:lang w:val="en-GB"/>
        </w:rPr>
        <w:t xml:space="preserve"> </w:t>
      </w:r>
      <w:r w:rsidRPr="005F256F">
        <w:rPr>
          <w:lang w:val="en-GB"/>
        </w:rPr>
        <w:t>It is recognised that determining what is a ‘trivial’ matter can be subjective, and careful judgement must be used in applying this criteria.</w:t>
      </w:r>
    </w:p>
    <w:p w:rsidR="00842488" w:rsidRPr="005F256F" w:rsidRDefault="00842488" w:rsidP="00842488">
      <w:pPr>
        <w:pStyle w:val="Style"/>
        <w:jc w:val="both"/>
        <w:rPr>
          <w:lang w:val="en-GB"/>
        </w:rPr>
      </w:pPr>
    </w:p>
    <w:p w:rsidR="00842488" w:rsidRPr="005F256F" w:rsidRDefault="00842488" w:rsidP="00842488">
      <w:pPr>
        <w:pStyle w:val="Style"/>
        <w:numPr>
          <w:ilvl w:val="1"/>
          <w:numId w:val="16"/>
        </w:numPr>
        <w:jc w:val="both"/>
        <w:rPr>
          <w:lang w:val="en-GB"/>
        </w:rPr>
      </w:pPr>
      <w:r w:rsidRPr="005F256F">
        <w:rPr>
          <w:lang w:val="en-GB"/>
        </w:rPr>
        <w:t>have, in the course of their complaint, had an excessive number of contacts with</w:t>
      </w:r>
      <w:r w:rsidR="002B2BD1" w:rsidRPr="005F256F">
        <w:rPr>
          <w:lang w:val="en-GB"/>
        </w:rPr>
        <w:t xml:space="preserve"> </w:t>
      </w:r>
      <w:r w:rsidR="007775E1" w:rsidRPr="005F256F">
        <w:rPr>
          <w:lang w:val="en-GB"/>
        </w:rPr>
        <w:t>Invest NI</w:t>
      </w:r>
      <w:r w:rsidRPr="005F256F">
        <w:rPr>
          <w:lang w:val="en-GB"/>
        </w:rPr>
        <w:t xml:space="preserve"> placing unreasonable demands on staff.</w:t>
      </w:r>
      <w:r w:rsidR="005F256F">
        <w:rPr>
          <w:lang w:val="en-GB"/>
        </w:rPr>
        <w:t xml:space="preserve"> </w:t>
      </w:r>
      <w:r w:rsidRPr="005F256F">
        <w:rPr>
          <w:lang w:val="en-GB"/>
        </w:rPr>
        <w:t>A contact may be in person or by telephone, letter</w:t>
      </w:r>
      <w:r w:rsidR="005D66BD" w:rsidRPr="005F256F">
        <w:rPr>
          <w:lang w:val="en-GB"/>
        </w:rPr>
        <w:t>, email</w:t>
      </w:r>
      <w:r w:rsidRPr="005F256F">
        <w:rPr>
          <w:lang w:val="en-GB"/>
        </w:rPr>
        <w:t xml:space="preserve"> or fax.</w:t>
      </w:r>
      <w:r w:rsidR="005F256F">
        <w:rPr>
          <w:lang w:val="en-GB"/>
        </w:rPr>
        <w:t xml:space="preserve"> </w:t>
      </w:r>
      <w:r w:rsidRPr="005F256F">
        <w:rPr>
          <w:lang w:val="en-GB"/>
        </w:rPr>
        <w:t>Discretion must be used in determining the precise number of ‘excessive contacts’ applicable under this section, using judgement based on the specific circumstances of each individual case.</w:t>
      </w:r>
    </w:p>
    <w:p w:rsidR="00842488" w:rsidRPr="005F256F" w:rsidRDefault="00842488" w:rsidP="00842488">
      <w:pPr>
        <w:pStyle w:val="Style"/>
        <w:ind w:left="567"/>
        <w:jc w:val="both"/>
        <w:rPr>
          <w:lang w:val="en-GB"/>
        </w:rPr>
      </w:pPr>
    </w:p>
    <w:p w:rsidR="00842488" w:rsidRPr="005F256F" w:rsidRDefault="00842488" w:rsidP="00842488">
      <w:pPr>
        <w:pStyle w:val="Style"/>
        <w:numPr>
          <w:ilvl w:val="1"/>
          <w:numId w:val="16"/>
        </w:numPr>
        <w:jc w:val="both"/>
        <w:rPr>
          <w:lang w:val="en-GB"/>
        </w:rPr>
      </w:pPr>
      <w:r w:rsidRPr="005F256F">
        <w:rPr>
          <w:lang w:val="en-GB"/>
        </w:rPr>
        <w:t>have harassed, been personally abusive, or verbally aggressive on more than one occasion towards staff dealing with their complaint.</w:t>
      </w:r>
      <w:r w:rsidR="005F256F">
        <w:rPr>
          <w:lang w:val="en-GB"/>
        </w:rPr>
        <w:t xml:space="preserve"> </w:t>
      </w:r>
      <w:r w:rsidRPr="005F256F">
        <w:rPr>
          <w:lang w:val="en-GB"/>
        </w:rPr>
        <w:t>Staff must recognise that complainants may sometimes act out of character at times of stress, anxiety, or distress and should make reasonable allowances for this.</w:t>
      </w:r>
      <w:r w:rsidR="005F256F">
        <w:rPr>
          <w:lang w:val="en-GB"/>
        </w:rPr>
        <w:t xml:space="preserve"> </w:t>
      </w:r>
      <w:r w:rsidRPr="005F256F">
        <w:rPr>
          <w:lang w:val="en-GB"/>
        </w:rPr>
        <w:t>All incidents of harassment must be recorded.</w:t>
      </w:r>
    </w:p>
    <w:p w:rsidR="00842488" w:rsidRPr="005F256F" w:rsidRDefault="00842488" w:rsidP="00842488">
      <w:pPr>
        <w:pStyle w:val="Style"/>
        <w:jc w:val="both"/>
        <w:rPr>
          <w:lang w:val="en-GB"/>
        </w:rPr>
      </w:pPr>
    </w:p>
    <w:p w:rsidR="00842488" w:rsidRPr="005F256F" w:rsidRDefault="00842488" w:rsidP="00842488">
      <w:pPr>
        <w:pStyle w:val="Style"/>
        <w:numPr>
          <w:ilvl w:val="1"/>
          <w:numId w:val="16"/>
        </w:numPr>
        <w:jc w:val="both"/>
        <w:rPr>
          <w:lang w:val="en-GB"/>
        </w:rPr>
      </w:pPr>
      <w:r w:rsidRPr="005F256F">
        <w:rPr>
          <w:lang w:val="en-GB"/>
        </w:rPr>
        <w:t>are known to have recorded meetings or face-to-face / telephone conversations without the prior knowledge and consent of other parties involved.</w:t>
      </w:r>
    </w:p>
    <w:p w:rsidR="00842488" w:rsidRPr="005F256F" w:rsidRDefault="00842488" w:rsidP="00842488">
      <w:pPr>
        <w:pStyle w:val="Style"/>
        <w:ind w:left="567"/>
        <w:jc w:val="both"/>
        <w:rPr>
          <w:lang w:val="en-GB"/>
        </w:rPr>
      </w:pPr>
    </w:p>
    <w:p w:rsidR="00842488" w:rsidRPr="005F256F" w:rsidRDefault="00842488" w:rsidP="00842488">
      <w:pPr>
        <w:pStyle w:val="Style"/>
        <w:numPr>
          <w:ilvl w:val="1"/>
          <w:numId w:val="16"/>
        </w:numPr>
        <w:jc w:val="both"/>
        <w:rPr>
          <w:lang w:val="en-GB"/>
        </w:rPr>
      </w:pPr>
      <w:r w:rsidRPr="005F256F">
        <w:rPr>
          <w:lang w:val="en-GB"/>
        </w:rPr>
        <w:t>display unreasonable demands or expectations, and fail to accept that these may be unreasonable, i.e. insist on responses to complaints or enquiries being provided more urgently than is either reasonable or normal practice.</w:t>
      </w:r>
    </w:p>
    <w:p w:rsidR="00842488" w:rsidRPr="005F256F" w:rsidRDefault="00842488" w:rsidP="00842488">
      <w:pPr>
        <w:pStyle w:val="Style"/>
        <w:rPr>
          <w:lang w:val="en-GB"/>
        </w:rPr>
      </w:pPr>
    </w:p>
    <w:p w:rsidR="00D972E5" w:rsidRPr="005F256F" w:rsidRDefault="00D972E5" w:rsidP="00842488">
      <w:pPr>
        <w:rPr>
          <w:rFonts w:cs="Arial"/>
          <w:b/>
          <w:sz w:val="22"/>
          <w:lang w:val="en-GB"/>
        </w:rPr>
      </w:pPr>
    </w:p>
    <w:sectPr w:rsidR="00D972E5" w:rsidRPr="005F256F" w:rsidSect="002778B9">
      <w:pgSz w:w="11906" w:h="16838"/>
      <w:pgMar w:top="1440" w:right="1800" w:bottom="1440" w:left="1800"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73B3" w:rsidRDefault="008873B3" w:rsidP="00541239">
      <w:pPr>
        <w:spacing w:after="0" w:line="240" w:lineRule="auto"/>
      </w:pPr>
      <w:r>
        <w:separator/>
      </w:r>
    </w:p>
  </w:endnote>
  <w:endnote w:type="continuationSeparator" w:id="0">
    <w:p w:rsidR="008873B3" w:rsidRDefault="008873B3" w:rsidP="005412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HelveticaNeue-Ligh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22BD" w:rsidRDefault="004222B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12"/>
      <w:gridCol w:w="2557"/>
      <w:gridCol w:w="2697"/>
      <w:gridCol w:w="1704"/>
    </w:tblGrid>
    <w:tr w:rsidR="00875519" w:rsidRPr="00E20E7A" w:rsidTr="00CB1AF4">
      <w:trPr>
        <w:trHeight w:val="100"/>
      </w:trPr>
      <w:tc>
        <w:tcPr>
          <w:tcW w:w="8770" w:type="dxa"/>
          <w:gridSpan w:val="4"/>
        </w:tcPr>
        <w:p w:rsidR="00875519" w:rsidRPr="00E20E7A" w:rsidRDefault="00875519" w:rsidP="00CB1AF4">
          <w:pPr>
            <w:spacing w:after="0"/>
            <w:jc w:val="center"/>
            <w:rPr>
              <w:rFonts w:cs="Arial"/>
              <w:b/>
              <w:sz w:val="20"/>
              <w:szCs w:val="20"/>
            </w:rPr>
          </w:pPr>
          <w:r>
            <w:rPr>
              <w:rFonts w:cs="Arial"/>
              <w:b/>
              <w:sz w:val="20"/>
              <w:szCs w:val="20"/>
            </w:rPr>
            <w:t>Unacceptable Behavior by Complainants</w:t>
          </w:r>
        </w:p>
      </w:tc>
    </w:tr>
    <w:tr w:rsidR="00875519" w:rsidRPr="00E20E7A" w:rsidTr="00CB1AF4">
      <w:trPr>
        <w:trHeight w:val="386"/>
      </w:trPr>
      <w:tc>
        <w:tcPr>
          <w:tcW w:w="1812" w:type="dxa"/>
        </w:tcPr>
        <w:p w:rsidR="00875519" w:rsidRPr="00E20E7A" w:rsidRDefault="00875519" w:rsidP="00CB1AF4">
          <w:pPr>
            <w:spacing w:after="0"/>
            <w:jc w:val="center"/>
            <w:rPr>
              <w:rFonts w:cs="Arial"/>
              <w:sz w:val="20"/>
              <w:szCs w:val="20"/>
            </w:rPr>
          </w:pPr>
          <w:r w:rsidRPr="00E20E7A">
            <w:rPr>
              <w:rFonts w:cs="Arial"/>
              <w:sz w:val="20"/>
              <w:szCs w:val="20"/>
            </w:rPr>
            <w:t>VERSION:</w:t>
          </w:r>
        </w:p>
        <w:p w:rsidR="00875519" w:rsidRPr="00E20E7A" w:rsidRDefault="005A6B54" w:rsidP="00CB1AF4">
          <w:pPr>
            <w:spacing w:after="0"/>
            <w:jc w:val="center"/>
            <w:rPr>
              <w:rFonts w:cs="Arial"/>
              <w:sz w:val="20"/>
              <w:szCs w:val="20"/>
            </w:rPr>
          </w:pPr>
          <w:r>
            <w:rPr>
              <w:rFonts w:cs="Arial"/>
              <w:sz w:val="20"/>
              <w:szCs w:val="20"/>
            </w:rPr>
            <w:t>1.</w:t>
          </w:r>
          <w:r w:rsidR="004222BD">
            <w:rPr>
              <w:rFonts w:cs="Arial"/>
              <w:sz w:val="20"/>
              <w:szCs w:val="20"/>
            </w:rPr>
            <w:t>2</w:t>
          </w:r>
        </w:p>
      </w:tc>
      <w:tc>
        <w:tcPr>
          <w:tcW w:w="2557" w:type="dxa"/>
        </w:tcPr>
        <w:p w:rsidR="00875519" w:rsidRPr="00E20E7A" w:rsidRDefault="00875519" w:rsidP="00CB1AF4">
          <w:pPr>
            <w:spacing w:after="0"/>
            <w:jc w:val="center"/>
            <w:rPr>
              <w:rFonts w:cs="Arial"/>
              <w:sz w:val="20"/>
              <w:szCs w:val="20"/>
            </w:rPr>
          </w:pPr>
          <w:r w:rsidRPr="00E20E7A">
            <w:rPr>
              <w:rFonts w:cs="Arial"/>
              <w:sz w:val="20"/>
              <w:szCs w:val="20"/>
            </w:rPr>
            <w:t>ISSUE DATE:</w:t>
          </w:r>
        </w:p>
        <w:p w:rsidR="00875519" w:rsidRPr="00E20E7A" w:rsidRDefault="00D96375" w:rsidP="00CB1AF4">
          <w:pPr>
            <w:spacing w:after="0"/>
            <w:jc w:val="center"/>
            <w:rPr>
              <w:rFonts w:cs="Arial"/>
              <w:sz w:val="20"/>
              <w:szCs w:val="20"/>
            </w:rPr>
          </w:pPr>
          <w:r>
            <w:rPr>
              <w:rFonts w:cs="Arial"/>
              <w:sz w:val="20"/>
              <w:szCs w:val="20"/>
            </w:rPr>
            <w:t>05 June 2019</w:t>
          </w:r>
        </w:p>
      </w:tc>
      <w:tc>
        <w:tcPr>
          <w:tcW w:w="2697" w:type="dxa"/>
        </w:tcPr>
        <w:p w:rsidR="00875519" w:rsidRPr="00E20E7A" w:rsidRDefault="00875519" w:rsidP="00CB1AF4">
          <w:pPr>
            <w:spacing w:after="0"/>
            <w:jc w:val="center"/>
            <w:rPr>
              <w:rFonts w:cs="Arial"/>
              <w:sz w:val="20"/>
              <w:szCs w:val="20"/>
            </w:rPr>
          </w:pPr>
          <w:r w:rsidRPr="00E20E7A">
            <w:rPr>
              <w:rFonts w:cs="Arial"/>
              <w:sz w:val="20"/>
              <w:szCs w:val="20"/>
            </w:rPr>
            <w:t>REVIEW DATE:</w:t>
          </w:r>
        </w:p>
        <w:p w:rsidR="00875519" w:rsidRPr="00E20E7A" w:rsidRDefault="00D96375" w:rsidP="00CB1AF4">
          <w:pPr>
            <w:spacing w:after="0"/>
            <w:jc w:val="center"/>
            <w:rPr>
              <w:rFonts w:cs="Arial"/>
              <w:sz w:val="20"/>
              <w:szCs w:val="20"/>
            </w:rPr>
          </w:pPr>
          <w:r>
            <w:rPr>
              <w:rFonts w:cs="Arial"/>
              <w:sz w:val="20"/>
              <w:szCs w:val="20"/>
            </w:rPr>
            <w:t>31 May 2022</w:t>
          </w:r>
        </w:p>
      </w:tc>
      <w:tc>
        <w:tcPr>
          <w:tcW w:w="1704" w:type="dxa"/>
        </w:tcPr>
        <w:p w:rsidR="00875519" w:rsidRPr="00E20E7A" w:rsidRDefault="00875519" w:rsidP="00CB1AF4">
          <w:pPr>
            <w:spacing w:after="0"/>
            <w:jc w:val="center"/>
            <w:rPr>
              <w:rFonts w:cs="Arial"/>
              <w:sz w:val="20"/>
              <w:szCs w:val="20"/>
            </w:rPr>
          </w:pPr>
          <w:r w:rsidRPr="00E20E7A">
            <w:rPr>
              <w:rFonts w:cs="Arial"/>
              <w:sz w:val="20"/>
              <w:szCs w:val="20"/>
            </w:rPr>
            <w:t xml:space="preserve">Page </w:t>
          </w:r>
          <w:r w:rsidR="005C2FEF" w:rsidRPr="00E20E7A">
            <w:rPr>
              <w:rFonts w:cs="Arial"/>
              <w:sz w:val="20"/>
              <w:szCs w:val="20"/>
            </w:rPr>
            <w:fldChar w:fldCharType="begin"/>
          </w:r>
          <w:r w:rsidRPr="00E20E7A">
            <w:rPr>
              <w:rFonts w:cs="Arial"/>
              <w:sz w:val="20"/>
              <w:szCs w:val="20"/>
            </w:rPr>
            <w:instrText xml:space="preserve"> PAGE </w:instrText>
          </w:r>
          <w:r w:rsidR="005C2FEF" w:rsidRPr="00E20E7A">
            <w:rPr>
              <w:rFonts w:cs="Arial"/>
              <w:sz w:val="20"/>
              <w:szCs w:val="20"/>
            </w:rPr>
            <w:fldChar w:fldCharType="separate"/>
          </w:r>
          <w:r w:rsidR="00942946">
            <w:rPr>
              <w:rFonts w:cs="Arial"/>
              <w:noProof/>
              <w:sz w:val="20"/>
              <w:szCs w:val="20"/>
            </w:rPr>
            <w:t>1</w:t>
          </w:r>
          <w:r w:rsidR="005C2FEF" w:rsidRPr="00E20E7A">
            <w:rPr>
              <w:rFonts w:cs="Arial"/>
              <w:sz w:val="20"/>
              <w:szCs w:val="20"/>
            </w:rPr>
            <w:fldChar w:fldCharType="end"/>
          </w:r>
          <w:r w:rsidRPr="00E20E7A">
            <w:rPr>
              <w:rFonts w:cs="Arial"/>
              <w:sz w:val="20"/>
              <w:szCs w:val="20"/>
            </w:rPr>
            <w:t xml:space="preserve"> of </w:t>
          </w:r>
          <w:r w:rsidR="005C2FEF" w:rsidRPr="00E20E7A">
            <w:rPr>
              <w:rFonts w:cs="Arial"/>
              <w:sz w:val="20"/>
              <w:szCs w:val="20"/>
            </w:rPr>
            <w:fldChar w:fldCharType="begin"/>
          </w:r>
          <w:r w:rsidRPr="00E20E7A">
            <w:rPr>
              <w:rFonts w:cs="Arial"/>
              <w:sz w:val="20"/>
              <w:szCs w:val="20"/>
            </w:rPr>
            <w:instrText xml:space="preserve"> NUMPAGES  </w:instrText>
          </w:r>
          <w:r w:rsidR="005C2FEF" w:rsidRPr="00E20E7A">
            <w:rPr>
              <w:rFonts w:cs="Arial"/>
              <w:sz w:val="20"/>
              <w:szCs w:val="20"/>
            </w:rPr>
            <w:fldChar w:fldCharType="separate"/>
          </w:r>
          <w:r w:rsidR="00942946">
            <w:rPr>
              <w:rFonts w:cs="Arial"/>
              <w:noProof/>
              <w:sz w:val="20"/>
              <w:szCs w:val="20"/>
            </w:rPr>
            <w:t>10</w:t>
          </w:r>
          <w:r w:rsidR="005C2FEF" w:rsidRPr="00E20E7A">
            <w:rPr>
              <w:rFonts w:cs="Arial"/>
              <w:sz w:val="20"/>
              <w:szCs w:val="20"/>
            </w:rPr>
            <w:fldChar w:fldCharType="end"/>
          </w:r>
        </w:p>
      </w:tc>
    </w:tr>
    <w:tr w:rsidR="00875519" w:rsidRPr="00E20E7A" w:rsidTr="00CB1AF4">
      <w:trPr>
        <w:trHeight w:val="315"/>
      </w:trPr>
      <w:tc>
        <w:tcPr>
          <w:tcW w:w="8770" w:type="dxa"/>
          <w:gridSpan w:val="4"/>
        </w:tcPr>
        <w:p w:rsidR="00875519" w:rsidRPr="00CB1AF4" w:rsidRDefault="00875519" w:rsidP="00CB1AF4">
          <w:pPr>
            <w:pStyle w:val="ListParagraph"/>
            <w:spacing w:after="0"/>
            <w:jc w:val="center"/>
            <w:rPr>
              <w:rFonts w:cs="Arial"/>
              <w:sz w:val="20"/>
              <w:szCs w:val="20"/>
            </w:rPr>
          </w:pPr>
          <w:r w:rsidRPr="00E20E7A">
            <w:rPr>
              <w:rFonts w:cs="Arial"/>
              <w:sz w:val="20"/>
              <w:szCs w:val="20"/>
            </w:rPr>
            <w:t>Uncontrolled Copy When Printed</w:t>
          </w:r>
        </w:p>
      </w:tc>
    </w:tr>
  </w:tbl>
  <w:p w:rsidR="00875519" w:rsidRPr="007775E1" w:rsidRDefault="00875519" w:rsidP="00571AD1">
    <w:pPr>
      <w:pStyle w:val="Footer"/>
      <w:rPr>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22BD" w:rsidRDefault="004222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73B3" w:rsidRDefault="008873B3" w:rsidP="00541239">
      <w:pPr>
        <w:spacing w:after="0" w:line="240" w:lineRule="auto"/>
      </w:pPr>
      <w:r>
        <w:separator/>
      </w:r>
    </w:p>
  </w:footnote>
  <w:footnote w:type="continuationSeparator" w:id="0">
    <w:p w:rsidR="008873B3" w:rsidRDefault="008873B3" w:rsidP="005412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22BD" w:rsidRDefault="004222B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5519" w:rsidRDefault="00875519" w:rsidP="00541239">
    <w:pPr>
      <w:pStyle w:val="Header"/>
      <w:jc w:val="center"/>
      <w:rPr>
        <w:b/>
      </w:rPr>
    </w:pPr>
    <w:r w:rsidRPr="00B15A5A">
      <w:rPr>
        <w:b/>
      </w:rPr>
      <w:t xml:space="preserve">OFFICIAL – SENSITIVE </w:t>
    </w:r>
    <w:r>
      <w:rPr>
        <w:b/>
      </w:rPr>
      <w:t>–</w:t>
    </w:r>
    <w:r w:rsidRPr="00B15A5A">
      <w:rPr>
        <w:b/>
      </w:rPr>
      <w:t xml:space="preserve"> COMMERCIAL</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22BD" w:rsidRDefault="004222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851C2"/>
    <w:multiLevelType w:val="hybridMultilevel"/>
    <w:tmpl w:val="B0926AEA"/>
    <w:lvl w:ilvl="0" w:tplc="13B21664">
      <w:start w:val="1"/>
      <w:numFmt w:val="bullet"/>
      <w:lvlText w:val="–"/>
      <w:lvlJc w:val="left"/>
      <w:pPr>
        <w:tabs>
          <w:tab w:val="num" w:pos="720"/>
        </w:tabs>
        <w:ind w:left="720" w:hanging="360"/>
      </w:pPr>
      <w:rPr>
        <w:rFonts w:ascii="Arial" w:hAnsi="Arial" w:hint="default"/>
      </w:rPr>
    </w:lvl>
    <w:lvl w:ilvl="1" w:tplc="3EC22CD0">
      <w:start w:val="1"/>
      <w:numFmt w:val="bullet"/>
      <w:lvlText w:val="–"/>
      <w:lvlJc w:val="left"/>
      <w:pPr>
        <w:tabs>
          <w:tab w:val="num" w:pos="1440"/>
        </w:tabs>
        <w:ind w:left="1440" w:hanging="360"/>
      </w:pPr>
      <w:rPr>
        <w:rFonts w:ascii="Arial" w:hAnsi="Arial" w:hint="default"/>
      </w:rPr>
    </w:lvl>
    <w:lvl w:ilvl="2" w:tplc="B5503BF0" w:tentative="1">
      <w:start w:val="1"/>
      <w:numFmt w:val="bullet"/>
      <w:lvlText w:val="–"/>
      <w:lvlJc w:val="left"/>
      <w:pPr>
        <w:tabs>
          <w:tab w:val="num" w:pos="2160"/>
        </w:tabs>
        <w:ind w:left="2160" w:hanging="360"/>
      </w:pPr>
      <w:rPr>
        <w:rFonts w:ascii="Arial" w:hAnsi="Arial" w:hint="default"/>
      </w:rPr>
    </w:lvl>
    <w:lvl w:ilvl="3" w:tplc="E3C46EF4" w:tentative="1">
      <w:start w:val="1"/>
      <w:numFmt w:val="bullet"/>
      <w:lvlText w:val="–"/>
      <w:lvlJc w:val="left"/>
      <w:pPr>
        <w:tabs>
          <w:tab w:val="num" w:pos="2880"/>
        </w:tabs>
        <w:ind w:left="2880" w:hanging="360"/>
      </w:pPr>
      <w:rPr>
        <w:rFonts w:ascii="Arial" w:hAnsi="Arial" w:hint="default"/>
      </w:rPr>
    </w:lvl>
    <w:lvl w:ilvl="4" w:tplc="00D42FF2" w:tentative="1">
      <w:start w:val="1"/>
      <w:numFmt w:val="bullet"/>
      <w:lvlText w:val="–"/>
      <w:lvlJc w:val="left"/>
      <w:pPr>
        <w:tabs>
          <w:tab w:val="num" w:pos="3600"/>
        </w:tabs>
        <w:ind w:left="3600" w:hanging="360"/>
      </w:pPr>
      <w:rPr>
        <w:rFonts w:ascii="Arial" w:hAnsi="Arial" w:hint="default"/>
      </w:rPr>
    </w:lvl>
    <w:lvl w:ilvl="5" w:tplc="BCFA572C" w:tentative="1">
      <w:start w:val="1"/>
      <w:numFmt w:val="bullet"/>
      <w:lvlText w:val="–"/>
      <w:lvlJc w:val="left"/>
      <w:pPr>
        <w:tabs>
          <w:tab w:val="num" w:pos="4320"/>
        </w:tabs>
        <w:ind w:left="4320" w:hanging="360"/>
      </w:pPr>
      <w:rPr>
        <w:rFonts w:ascii="Arial" w:hAnsi="Arial" w:hint="default"/>
      </w:rPr>
    </w:lvl>
    <w:lvl w:ilvl="6" w:tplc="9B209EBE" w:tentative="1">
      <w:start w:val="1"/>
      <w:numFmt w:val="bullet"/>
      <w:lvlText w:val="–"/>
      <w:lvlJc w:val="left"/>
      <w:pPr>
        <w:tabs>
          <w:tab w:val="num" w:pos="5040"/>
        </w:tabs>
        <w:ind w:left="5040" w:hanging="360"/>
      </w:pPr>
      <w:rPr>
        <w:rFonts w:ascii="Arial" w:hAnsi="Arial" w:hint="default"/>
      </w:rPr>
    </w:lvl>
    <w:lvl w:ilvl="7" w:tplc="73B20588" w:tentative="1">
      <w:start w:val="1"/>
      <w:numFmt w:val="bullet"/>
      <w:lvlText w:val="–"/>
      <w:lvlJc w:val="left"/>
      <w:pPr>
        <w:tabs>
          <w:tab w:val="num" w:pos="5760"/>
        </w:tabs>
        <w:ind w:left="5760" w:hanging="360"/>
      </w:pPr>
      <w:rPr>
        <w:rFonts w:ascii="Arial" w:hAnsi="Arial" w:hint="default"/>
      </w:rPr>
    </w:lvl>
    <w:lvl w:ilvl="8" w:tplc="8EE0CD6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93976D7"/>
    <w:multiLevelType w:val="multilevel"/>
    <w:tmpl w:val="A3CEACBC"/>
    <w:lvl w:ilvl="0">
      <w:start w:val="1"/>
      <w:numFmt w:val="decimal"/>
      <w:lvlText w:val="%1."/>
      <w:lvlJc w:val="left"/>
      <w:pPr>
        <w:tabs>
          <w:tab w:val="num" w:pos="567"/>
        </w:tabs>
        <w:ind w:left="567" w:hanging="567"/>
      </w:pPr>
      <w:rPr>
        <w:rFonts w:ascii="Arial" w:hAnsi="Arial" w:hint="default"/>
        <w:b w:val="0"/>
        <w:i w:val="0"/>
        <w:sz w:val="24"/>
      </w:rPr>
    </w:lvl>
    <w:lvl w:ilvl="1">
      <w:start w:val="1"/>
      <w:numFmt w:val="lowerRoman"/>
      <w:lvlText w:val="%2)"/>
      <w:lvlJc w:val="left"/>
      <w:pPr>
        <w:tabs>
          <w:tab w:val="num" w:pos="1134"/>
        </w:tabs>
        <w:ind w:left="1134" w:hanging="567"/>
      </w:pPr>
      <w:rPr>
        <w:rFonts w:hint="default"/>
      </w:rPr>
    </w:lvl>
    <w:lvl w:ilvl="2">
      <w:start w:val="1"/>
      <w:numFmt w:val="bullet"/>
      <w:lvlText w:val=""/>
      <w:lvlJc w:val="left"/>
      <w:pPr>
        <w:tabs>
          <w:tab w:val="num" w:pos="1134"/>
        </w:tabs>
        <w:ind w:left="1134" w:hanging="567"/>
      </w:pPr>
      <w:rPr>
        <w:rFonts w:ascii="Symbol" w:hAnsi="Symbol" w:hint="default"/>
        <w:color w:val="auto"/>
      </w:rPr>
    </w:lvl>
    <w:lvl w:ilvl="3">
      <w:start w:val="1"/>
      <w:numFmt w:val="bullet"/>
      <w:lvlText w:val=""/>
      <w:lvlJc w:val="left"/>
      <w:pPr>
        <w:tabs>
          <w:tab w:val="num" w:pos="1134"/>
        </w:tabs>
        <w:ind w:left="1134" w:hanging="567"/>
      </w:pPr>
      <w:rPr>
        <w:rFonts w:ascii="Wingdings" w:hAnsi="Wingding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10E31097"/>
    <w:multiLevelType w:val="hybridMultilevel"/>
    <w:tmpl w:val="3E6647B4"/>
    <w:lvl w:ilvl="0" w:tplc="DDAEF226">
      <w:numFmt w:val="bullet"/>
      <w:lvlText w:val="•"/>
      <w:lvlJc w:val="left"/>
      <w:pPr>
        <w:ind w:left="720" w:hanging="360"/>
      </w:pPr>
      <w:rPr>
        <w:rFonts w:ascii="HelveticaNeue-Light" w:eastAsiaTheme="minorHAnsi" w:hAnsi="HelveticaNeue-Light" w:cs="HelveticaNeue-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F1626F"/>
    <w:multiLevelType w:val="hybridMultilevel"/>
    <w:tmpl w:val="FECEE5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7D7A53"/>
    <w:multiLevelType w:val="hybridMultilevel"/>
    <w:tmpl w:val="DFD23DDC"/>
    <w:lvl w:ilvl="0" w:tplc="6F1C1458">
      <w:start w:val="8"/>
      <w:numFmt w:val="decimalZero"/>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A0B568F"/>
    <w:multiLevelType w:val="hybridMultilevel"/>
    <w:tmpl w:val="0298BE58"/>
    <w:lvl w:ilvl="0" w:tplc="B500516E">
      <w:start w:val="1"/>
      <w:numFmt w:val="bullet"/>
      <w:lvlText w:val="•"/>
      <w:lvlJc w:val="left"/>
      <w:pPr>
        <w:tabs>
          <w:tab w:val="num" w:pos="720"/>
        </w:tabs>
        <w:ind w:left="720" w:hanging="360"/>
      </w:pPr>
      <w:rPr>
        <w:rFonts w:ascii="Arial" w:hAnsi="Arial" w:hint="default"/>
      </w:rPr>
    </w:lvl>
    <w:lvl w:ilvl="1" w:tplc="424EFC38" w:tentative="1">
      <w:start w:val="1"/>
      <w:numFmt w:val="bullet"/>
      <w:lvlText w:val="•"/>
      <w:lvlJc w:val="left"/>
      <w:pPr>
        <w:tabs>
          <w:tab w:val="num" w:pos="1440"/>
        </w:tabs>
        <w:ind w:left="1440" w:hanging="360"/>
      </w:pPr>
      <w:rPr>
        <w:rFonts w:ascii="Arial" w:hAnsi="Arial" w:hint="default"/>
      </w:rPr>
    </w:lvl>
    <w:lvl w:ilvl="2" w:tplc="7E82D6A4" w:tentative="1">
      <w:start w:val="1"/>
      <w:numFmt w:val="bullet"/>
      <w:lvlText w:val="•"/>
      <w:lvlJc w:val="left"/>
      <w:pPr>
        <w:tabs>
          <w:tab w:val="num" w:pos="2160"/>
        </w:tabs>
        <w:ind w:left="2160" w:hanging="360"/>
      </w:pPr>
      <w:rPr>
        <w:rFonts w:ascii="Arial" w:hAnsi="Arial" w:hint="default"/>
      </w:rPr>
    </w:lvl>
    <w:lvl w:ilvl="3" w:tplc="CE9A6322" w:tentative="1">
      <w:start w:val="1"/>
      <w:numFmt w:val="bullet"/>
      <w:lvlText w:val="•"/>
      <w:lvlJc w:val="left"/>
      <w:pPr>
        <w:tabs>
          <w:tab w:val="num" w:pos="2880"/>
        </w:tabs>
        <w:ind w:left="2880" w:hanging="360"/>
      </w:pPr>
      <w:rPr>
        <w:rFonts w:ascii="Arial" w:hAnsi="Arial" w:hint="default"/>
      </w:rPr>
    </w:lvl>
    <w:lvl w:ilvl="4" w:tplc="9D320B4E" w:tentative="1">
      <w:start w:val="1"/>
      <w:numFmt w:val="bullet"/>
      <w:lvlText w:val="•"/>
      <w:lvlJc w:val="left"/>
      <w:pPr>
        <w:tabs>
          <w:tab w:val="num" w:pos="3600"/>
        </w:tabs>
        <w:ind w:left="3600" w:hanging="360"/>
      </w:pPr>
      <w:rPr>
        <w:rFonts w:ascii="Arial" w:hAnsi="Arial" w:hint="default"/>
      </w:rPr>
    </w:lvl>
    <w:lvl w:ilvl="5" w:tplc="FEAA5BBE" w:tentative="1">
      <w:start w:val="1"/>
      <w:numFmt w:val="bullet"/>
      <w:lvlText w:val="•"/>
      <w:lvlJc w:val="left"/>
      <w:pPr>
        <w:tabs>
          <w:tab w:val="num" w:pos="4320"/>
        </w:tabs>
        <w:ind w:left="4320" w:hanging="360"/>
      </w:pPr>
      <w:rPr>
        <w:rFonts w:ascii="Arial" w:hAnsi="Arial" w:hint="default"/>
      </w:rPr>
    </w:lvl>
    <w:lvl w:ilvl="6" w:tplc="078CCFA2" w:tentative="1">
      <w:start w:val="1"/>
      <w:numFmt w:val="bullet"/>
      <w:lvlText w:val="•"/>
      <w:lvlJc w:val="left"/>
      <w:pPr>
        <w:tabs>
          <w:tab w:val="num" w:pos="5040"/>
        </w:tabs>
        <w:ind w:left="5040" w:hanging="360"/>
      </w:pPr>
      <w:rPr>
        <w:rFonts w:ascii="Arial" w:hAnsi="Arial" w:hint="default"/>
      </w:rPr>
    </w:lvl>
    <w:lvl w:ilvl="7" w:tplc="3774C3D6" w:tentative="1">
      <w:start w:val="1"/>
      <w:numFmt w:val="bullet"/>
      <w:lvlText w:val="•"/>
      <w:lvlJc w:val="left"/>
      <w:pPr>
        <w:tabs>
          <w:tab w:val="num" w:pos="5760"/>
        </w:tabs>
        <w:ind w:left="5760" w:hanging="360"/>
      </w:pPr>
      <w:rPr>
        <w:rFonts w:ascii="Arial" w:hAnsi="Arial" w:hint="default"/>
      </w:rPr>
    </w:lvl>
    <w:lvl w:ilvl="8" w:tplc="73C2539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C650032"/>
    <w:multiLevelType w:val="hybridMultilevel"/>
    <w:tmpl w:val="3A9E3188"/>
    <w:lvl w:ilvl="0" w:tplc="AB06BA9A">
      <w:start w:val="1"/>
      <w:numFmt w:val="bullet"/>
      <w:lvlText w:val="–"/>
      <w:lvlJc w:val="left"/>
      <w:pPr>
        <w:tabs>
          <w:tab w:val="num" w:pos="720"/>
        </w:tabs>
        <w:ind w:left="720" w:hanging="360"/>
      </w:pPr>
      <w:rPr>
        <w:rFonts w:ascii="Arial" w:hAnsi="Arial" w:hint="default"/>
      </w:rPr>
    </w:lvl>
    <w:lvl w:ilvl="1" w:tplc="356AA116">
      <w:start w:val="1"/>
      <w:numFmt w:val="bullet"/>
      <w:lvlText w:val="–"/>
      <w:lvlJc w:val="left"/>
      <w:pPr>
        <w:tabs>
          <w:tab w:val="num" w:pos="1440"/>
        </w:tabs>
        <w:ind w:left="1440" w:hanging="360"/>
      </w:pPr>
      <w:rPr>
        <w:rFonts w:ascii="Arial" w:hAnsi="Arial" w:hint="default"/>
      </w:rPr>
    </w:lvl>
    <w:lvl w:ilvl="2" w:tplc="663C7E3A" w:tentative="1">
      <w:start w:val="1"/>
      <w:numFmt w:val="bullet"/>
      <w:lvlText w:val="–"/>
      <w:lvlJc w:val="left"/>
      <w:pPr>
        <w:tabs>
          <w:tab w:val="num" w:pos="2160"/>
        </w:tabs>
        <w:ind w:left="2160" w:hanging="360"/>
      </w:pPr>
      <w:rPr>
        <w:rFonts w:ascii="Arial" w:hAnsi="Arial" w:hint="default"/>
      </w:rPr>
    </w:lvl>
    <w:lvl w:ilvl="3" w:tplc="19C4C9B0" w:tentative="1">
      <w:start w:val="1"/>
      <w:numFmt w:val="bullet"/>
      <w:lvlText w:val="–"/>
      <w:lvlJc w:val="left"/>
      <w:pPr>
        <w:tabs>
          <w:tab w:val="num" w:pos="2880"/>
        </w:tabs>
        <w:ind w:left="2880" w:hanging="360"/>
      </w:pPr>
      <w:rPr>
        <w:rFonts w:ascii="Arial" w:hAnsi="Arial" w:hint="default"/>
      </w:rPr>
    </w:lvl>
    <w:lvl w:ilvl="4" w:tplc="ED44F7DA" w:tentative="1">
      <w:start w:val="1"/>
      <w:numFmt w:val="bullet"/>
      <w:lvlText w:val="–"/>
      <w:lvlJc w:val="left"/>
      <w:pPr>
        <w:tabs>
          <w:tab w:val="num" w:pos="3600"/>
        </w:tabs>
        <w:ind w:left="3600" w:hanging="360"/>
      </w:pPr>
      <w:rPr>
        <w:rFonts w:ascii="Arial" w:hAnsi="Arial" w:hint="default"/>
      </w:rPr>
    </w:lvl>
    <w:lvl w:ilvl="5" w:tplc="EDBCC904" w:tentative="1">
      <w:start w:val="1"/>
      <w:numFmt w:val="bullet"/>
      <w:lvlText w:val="–"/>
      <w:lvlJc w:val="left"/>
      <w:pPr>
        <w:tabs>
          <w:tab w:val="num" w:pos="4320"/>
        </w:tabs>
        <w:ind w:left="4320" w:hanging="360"/>
      </w:pPr>
      <w:rPr>
        <w:rFonts w:ascii="Arial" w:hAnsi="Arial" w:hint="default"/>
      </w:rPr>
    </w:lvl>
    <w:lvl w:ilvl="6" w:tplc="28522B96" w:tentative="1">
      <w:start w:val="1"/>
      <w:numFmt w:val="bullet"/>
      <w:lvlText w:val="–"/>
      <w:lvlJc w:val="left"/>
      <w:pPr>
        <w:tabs>
          <w:tab w:val="num" w:pos="5040"/>
        </w:tabs>
        <w:ind w:left="5040" w:hanging="360"/>
      </w:pPr>
      <w:rPr>
        <w:rFonts w:ascii="Arial" w:hAnsi="Arial" w:hint="default"/>
      </w:rPr>
    </w:lvl>
    <w:lvl w:ilvl="7" w:tplc="8460D7FE" w:tentative="1">
      <w:start w:val="1"/>
      <w:numFmt w:val="bullet"/>
      <w:lvlText w:val="–"/>
      <w:lvlJc w:val="left"/>
      <w:pPr>
        <w:tabs>
          <w:tab w:val="num" w:pos="5760"/>
        </w:tabs>
        <w:ind w:left="5760" w:hanging="360"/>
      </w:pPr>
      <w:rPr>
        <w:rFonts w:ascii="Arial" w:hAnsi="Arial" w:hint="default"/>
      </w:rPr>
    </w:lvl>
    <w:lvl w:ilvl="8" w:tplc="A2A6646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FC57E8F"/>
    <w:multiLevelType w:val="hybridMultilevel"/>
    <w:tmpl w:val="13B2E8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081FC4"/>
    <w:multiLevelType w:val="multilevel"/>
    <w:tmpl w:val="91829EBC"/>
    <w:lvl w:ilvl="0">
      <w:start w:val="1"/>
      <w:numFmt w:val="decimal"/>
      <w:lvlText w:val="%1."/>
      <w:lvlJc w:val="left"/>
      <w:pPr>
        <w:tabs>
          <w:tab w:val="num" w:pos="567"/>
        </w:tabs>
        <w:ind w:left="567" w:hanging="567"/>
      </w:pPr>
      <w:rPr>
        <w:rFonts w:ascii="Arial" w:hAnsi="Arial" w:hint="default"/>
        <w:b w:val="0"/>
        <w:i w:val="0"/>
        <w:sz w:val="24"/>
      </w:rPr>
    </w:lvl>
    <w:lvl w:ilvl="1">
      <w:start w:val="1"/>
      <w:numFmt w:val="lowerRoman"/>
      <w:lvlText w:val="%2)"/>
      <w:lvlJc w:val="left"/>
      <w:pPr>
        <w:tabs>
          <w:tab w:val="num" w:pos="1134"/>
        </w:tabs>
        <w:ind w:left="1134" w:hanging="567"/>
      </w:pPr>
      <w:rPr>
        <w:rFonts w:hint="default"/>
        <w:b w:val="0"/>
      </w:rPr>
    </w:lvl>
    <w:lvl w:ilvl="2">
      <w:start w:val="1"/>
      <w:numFmt w:val="bullet"/>
      <w:lvlText w:val=""/>
      <w:lvlJc w:val="left"/>
      <w:pPr>
        <w:tabs>
          <w:tab w:val="num" w:pos="1134"/>
        </w:tabs>
        <w:ind w:left="1134" w:hanging="567"/>
      </w:pPr>
      <w:rPr>
        <w:rFonts w:ascii="Symbol" w:hAnsi="Symbol" w:hint="default"/>
        <w:color w:val="auto"/>
      </w:rPr>
    </w:lvl>
    <w:lvl w:ilvl="3">
      <w:start w:val="1"/>
      <w:numFmt w:val="bullet"/>
      <w:lvlText w:val=""/>
      <w:lvlJc w:val="left"/>
      <w:pPr>
        <w:tabs>
          <w:tab w:val="num" w:pos="1134"/>
        </w:tabs>
        <w:ind w:left="1134" w:hanging="567"/>
      </w:pPr>
      <w:rPr>
        <w:rFonts w:ascii="Wingdings" w:hAnsi="Wingding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27F222AB"/>
    <w:multiLevelType w:val="hybridMultilevel"/>
    <w:tmpl w:val="7E76F9B0"/>
    <w:lvl w:ilvl="0" w:tplc="653634D8">
      <w:start w:val="1"/>
      <w:numFmt w:val="bullet"/>
      <w:lvlText w:val="•"/>
      <w:lvlJc w:val="left"/>
      <w:pPr>
        <w:tabs>
          <w:tab w:val="num" w:pos="720"/>
        </w:tabs>
        <w:ind w:left="720" w:hanging="360"/>
      </w:pPr>
      <w:rPr>
        <w:rFonts w:ascii="Arial" w:hAnsi="Arial" w:hint="default"/>
      </w:rPr>
    </w:lvl>
    <w:lvl w:ilvl="1" w:tplc="B86A623A" w:tentative="1">
      <w:start w:val="1"/>
      <w:numFmt w:val="bullet"/>
      <w:lvlText w:val="•"/>
      <w:lvlJc w:val="left"/>
      <w:pPr>
        <w:tabs>
          <w:tab w:val="num" w:pos="1440"/>
        </w:tabs>
        <w:ind w:left="1440" w:hanging="360"/>
      </w:pPr>
      <w:rPr>
        <w:rFonts w:ascii="Arial" w:hAnsi="Arial" w:hint="default"/>
      </w:rPr>
    </w:lvl>
    <w:lvl w:ilvl="2" w:tplc="C23C3418" w:tentative="1">
      <w:start w:val="1"/>
      <w:numFmt w:val="bullet"/>
      <w:lvlText w:val="•"/>
      <w:lvlJc w:val="left"/>
      <w:pPr>
        <w:tabs>
          <w:tab w:val="num" w:pos="2160"/>
        </w:tabs>
        <w:ind w:left="2160" w:hanging="360"/>
      </w:pPr>
      <w:rPr>
        <w:rFonts w:ascii="Arial" w:hAnsi="Arial" w:hint="default"/>
      </w:rPr>
    </w:lvl>
    <w:lvl w:ilvl="3" w:tplc="F6548492" w:tentative="1">
      <w:start w:val="1"/>
      <w:numFmt w:val="bullet"/>
      <w:lvlText w:val="•"/>
      <w:lvlJc w:val="left"/>
      <w:pPr>
        <w:tabs>
          <w:tab w:val="num" w:pos="2880"/>
        </w:tabs>
        <w:ind w:left="2880" w:hanging="360"/>
      </w:pPr>
      <w:rPr>
        <w:rFonts w:ascii="Arial" w:hAnsi="Arial" w:hint="default"/>
      </w:rPr>
    </w:lvl>
    <w:lvl w:ilvl="4" w:tplc="75ACE5A6" w:tentative="1">
      <w:start w:val="1"/>
      <w:numFmt w:val="bullet"/>
      <w:lvlText w:val="•"/>
      <w:lvlJc w:val="left"/>
      <w:pPr>
        <w:tabs>
          <w:tab w:val="num" w:pos="3600"/>
        </w:tabs>
        <w:ind w:left="3600" w:hanging="360"/>
      </w:pPr>
      <w:rPr>
        <w:rFonts w:ascii="Arial" w:hAnsi="Arial" w:hint="default"/>
      </w:rPr>
    </w:lvl>
    <w:lvl w:ilvl="5" w:tplc="AEF21B7E" w:tentative="1">
      <w:start w:val="1"/>
      <w:numFmt w:val="bullet"/>
      <w:lvlText w:val="•"/>
      <w:lvlJc w:val="left"/>
      <w:pPr>
        <w:tabs>
          <w:tab w:val="num" w:pos="4320"/>
        </w:tabs>
        <w:ind w:left="4320" w:hanging="360"/>
      </w:pPr>
      <w:rPr>
        <w:rFonts w:ascii="Arial" w:hAnsi="Arial" w:hint="default"/>
      </w:rPr>
    </w:lvl>
    <w:lvl w:ilvl="6" w:tplc="39B05CDC" w:tentative="1">
      <w:start w:val="1"/>
      <w:numFmt w:val="bullet"/>
      <w:lvlText w:val="•"/>
      <w:lvlJc w:val="left"/>
      <w:pPr>
        <w:tabs>
          <w:tab w:val="num" w:pos="5040"/>
        </w:tabs>
        <w:ind w:left="5040" w:hanging="360"/>
      </w:pPr>
      <w:rPr>
        <w:rFonts w:ascii="Arial" w:hAnsi="Arial" w:hint="default"/>
      </w:rPr>
    </w:lvl>
    <w:lvl w:ilvl="7" w:tplc="FCB8ACF4" w:tentative="1">
      <w:start w:val="1"/>
      <w:numFmt w:val="bullet"/>
      <w:lvlText w:val="•"/>
      <w:lvlJc w:val="left"/>
      <w:pPr>
        <w:tabs>
          <w:tab w:val="num" w:pos="5760"/>
        </w:tabs>
        <w:ind w:left="5760" w:hanging="360"/>
      </w:pPr>
      <w:rPr>
        <w:rFonts w:ascii="Arial" w:hAnsi="Arial" w:hint="default"/>
      </w:rPr>
    </w:lvl>
    <w:lvl w:ilvl="8" w:tplc="B68475EC"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C513355"/>
    <w:multiLevelType w:val="hybridMultilevel"/>
    <w:tmpl w:val="25F0AE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EA749F0"/>
    <w:multiLevelType w:val="hybridMultilevel"/>
    <w:tmpl w:val="412810FE"/>
    <w:lvl w:ilvl="0" w:tplc="DDAEF226">
      <w:numFmt w:val="bullet"/>
      <w:lvlText w:val="•"/>
      <w:lvlJc w:val="left"/>
      <w:pPr>
        <w:ind w:left="720" w:hanging="360"/>
      </w:pPr>
      <w:rPr>
        <w:rFonts w:ascii="HelveticaNeue-Light" w:eastAsiaTheme="minorHAnsi" w:hAnsi="HelveticaNeue-Light" w:cs="HelveticaNeue-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BF7118"/>
    <w:multiLevelType w:val="hybridMultilevel"/>
    <w:tmpl w:val="DF706B7E"/>
    <w:lvl w:ilvl="0" w:tplc="1D0CB4B6">
      <w:start w:val="1"/>
      <w:numFmt w:val="bullet"/>
      <w:lvlText w:val="•"/>
      <w:lvlJc w:val="left"/>
      <w:pPr>
        <w:tabs>
          <w:tab w:val="num" w:pos="720"/>
        </w:tabs>
        <w:ind w:left="720" w:hanging="360"/>
      </w:pPr>
      <w:rPr>
        <w:rFonts w:ascii="Arial" w:hAnsi="Arial" w:hint="default"/>
      </w:rPr>
    </w:lvl>
    <w:lvl w:ilvl="1" w:tplc="512090AE" w:tentative="1">
      <w:start w:val="1"/>
      <w:numFmt w:val="bullet"/>
      <w:lvlText w:val="•"/>
      <w:lvlJc w:val="left"/>
      <w:pPr>
        <w:tabs>
          <w:tab w:val="num" w:pos="1440"/>
        </w:tabs>
        <w:ind w:left="1440" w:hanging="360"/>
      </w:pPr>
      <w:rPr>
        <w:rFonts w:ascii="Arial" w:hAnsi="Arial" w:hint="default"/>
      </w:rPr>
    </w:lvl>
    <w:lvl w:ilvl="2" w:tplc="0D84C640" w:tentative="1">
      <w:start w:val="1"/>
      <w:numFmt w:val="bullet"/>
      <w:lvlText w:val="•"/>
      <w:lvlJc w:val="left"/>
      <w:pPr>
        <w:tabs>
          <w:tab w:val="num" w:pos="2160"/>
        </w:tabs>
        <w:ind w:left="2160" w:hanging="360"/>
      </w:pPr>
      <w:rPr>
        <w:rFonts w:ascii="Arial" w:hAnsi="Arial" w:hint="default"/>
      </w:rPr>
    </w:lvl>
    <w:lvl w:ilvl="3" w:tplc="205CBE92" w:tentative="1">
      <w:start w:val="1"/>
      <w:numFmt w:val="bullet"/>
      <w:lvlText w:val="•"/>
      <w:lvlJc w:val="left"/>
      <w:pPr>
        <w:tabs>
          <w:tab w:val="num" w:pos="2880"/>
        </w:tabs>
        <w:ind w:left="2880" w:hanging="360"/>
      </w:pPr>
      <w:rPr>
        <w:rFonts w:ascii="Arial" w:hAnsi="Arial" w:hint="default"/>
      </w:rPr>
    </w:lvl>
    <w:lvl w:ilvl="4" w:tplc="584848F6" w:tentative="1">
      <w:start w:val="1"/>
      <w:numFmt w:val="bullet"/>
      <w:lvlText w:val="•"/>
      <w:lvlJc w:val="left"/>
      <w:pPr>
        <w:tabs>
          <w:tab w:val="num" w:pos="3600"/>
        </w:tabs>
        <w:ind w:left="3600" w:hanging="360"/>
      </w:pPr>
      <w:rPr>
        <w:rFonts w:ascii="Arial" w:hAnsi="Arial" w:hint="default"/>
      </w:rPr>
    </w:lvl>
    <w:lvl w:ilvl="5" w:tplc="892A8FE2" w:tentative="1">
      <w:start w:val="1"/>
      <w:numFmt w:val="bullet"/>
      <w:lvlText w:val="•"/>
      <w:lvlJc w:val="left"/>
      <w:pPr>
        <w:tabs>
          <w:tab w:val="num" w:pos="4320"/>
        </w:tabs>
        <w:ind w:left="4320" w:hanging="360"/>
      </w:pPr>
      <w:rPr>
        <w:rFonts w:ascii="Arial" w:hAnsi="Arial" w:hint="default"/>
      </w:rPr>
    </w:lvl>
    <w:lvl w:ilvl="6" w:tplc="3BCA0E00" w:tentative="1">
      <w:start w:val="1"/>
      <w:numFmt w:val="bullet"/>
      <w:lvlText w:val="•"/>
      <w:lvlJc w:val="left"/>
      <w:pPr>
        <w:tabs>
          <w:tab w:val="num" w:pos="5040"/>
        </w:tabs>
        <w:ind w:left="5040" w:hanging="360"/>
      </w:pPr>
      <w:rPr>
        <w:rFonts w:ascii="Arial" w:hAnsi="Arial" w:hint="default"/>
      </w:rPr>
    </w:lvl>
    <w:lvl w:ilvl="7" w:tplc="7D26B18C" w:tentative="1">
      <w:start w:val="1"/>
      <w:numFmt w:val="bullet"/>
      <w:lvlText w:val="•"/>
      <w:lvlJc w:val="left"/>
      <w:pPr>
        <w:tabs>
          <w:tab w:val="num" w:pos="5760"/>
        </w:tabs>
        <w:ind w:left="5760" w:hanging="360"/>
      </w:pPr>
      <w:rPr>
        <w:rFonts w:ascii="Arial" w:hAnsi="Arial" w:hint="default"/>
      </w:rPr>
    </w:lvl>
    <w:lvl w:ilvl="8" w:tplc="C240B1F2"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0943B7C"/>
    <w:multiLevelType w:val="hybridMultilevel"/>
    <w:tmpl w:val="A2842288"/>
    <w:lvl w:ilvl="0" w:tplc="DDAEF226">
      <w:numFmt w:val="bullet"/>
      <w:lvlText w:val="•"/>
      <w:lvlJc w:val="left"/>
      <w:pPr>
        <w:ind w:left="720" w:hanging="360"/>
      </w:pPr>
      <w:rPr>
        <w:rFonts w:ascii="HelveticaNeue-Light" w:eastAsiaTheme="minorHAnsi" w:hAnsi="HelveticaNeue-Light" w:cs="HelveticaNeue-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705025"/>
    <w:multiLevelType w:val="hybridMultilevel"/>
    <w:tmpl w:val="D5FE1D6A"/>
    <w:lvl w:ilvl="0" w:tplc="13B21664">
      <w:start w:val="1"/>
      <w:numFmt w:val="bullet"/>
      <w:lvlText w:val="–"/>
      <w:lvlJc w:val="left"/>
      <w:pPr>
        <w:ind w:left="1440" w:hanging="360"/>
      </w:pPr>
      <w:rPr>
        <w:rFonts w:ascii="Arial"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35D4DF2"/>
    <w:multiLevelType w:val="hybridMultilevel"/>
    <w:tmpl w:val="1EE0DBDE"/>
    <w:lvl w:ilvl="0" w:tplc="5CF6E1B8">
      <w:start w:val="1"/>
      <w:numFmt w:val="bullet"/>
      <w:lvlText w:val="–"/>
      <w:lvlJc w:val="left"/>
      <w:pPr>
        <w:tabs>
          <w:tab w:val="num" w:pos="720"/>
        </w:tabs>
        <w:ind w:left="720" w:hanging="360"/>
      </w:pPr>
      <w:rPr>
        <w:rFonts w:ascii="Arial" w:hAnsi="Arial" w:hint="default"/>
      </w:rPr>
    </w:lvl>
    <w:lvl w:ilvl="1" w:tplc="CEFC1110">
      <w:start w:val="1"/>
      <w:numFmt w:val="bullet"/>
      <w:lvlText w:val="–"/>
      <w:lvlJc w:val="left"/>
      <w:pPr>
        <w:tabs>
          <w:tab w:val="num" w:pos="1440"/>
        </w:tabs>
        <w:ind w:left="1440" w:hanging="360"/>
      </w:pPr>
      <w:rPr>
        <w:rFonts w:ascii="Arial" w:hAnsi="Arial" w:hint="default"/>
      </w:rPr>
    </w:lvl>
    <w:lvl w:ilvl="2" w:tplc="EA6848AC" w:tentative="1">
      <w:start w:val="1"/>
      <w:numFmt w:val="bullet"/>
      <w:lvlText w:val="–"/>
      <w:lvlJc w:val="left"/>
      <w:pPr>
        <w:tabs>
          <w:tab w:val="num" w:pos="2160"/>
        </w:tabs>
        <w:ind w:left="2160" w:hanging="360"/>
      </w:pPr>
      <w:rPr>
        <w:rFonts w:ascii="Arial" w:hAnsi="Arial" w:hint="default"/>
      </w:rPr>
    </w:lvl>
    <w:lvl w:ilvl="3" w:tplc="5532F916" w:tentative="1">
      <w:start w:val="1"/>
      <w:numFmt w:val="bullet"/>
      <w:lvlText w:val="–"/>
      <w:lvlJc w:val="left"/>
      <w:pPr>
        <w:tabs>
          <w:tab w:val="num" w:pos="2880"/>
        </w:tabs>
        <w:ind w:left="2880" w:hanging="360"/>
      </w:pPr>
      <w:rPr>
        <w:rFonts w:ascii="Arial" w:hAnsi="Arial" w:hint="default"/>
      </w:rPr>
    </w:lvl>
    <w:lvl w:ilvl="4" w:tplc="41DA928C" w:tentative="1">
      <w:start w:val="1"/>
      <w:numFmt w:val="bullet"/>
      <w:lvlText w:val="–"/>
      <w:lvlJc w:val="left"/>
      <w:pPr>
        <w:tabs>
          <w:tab w:val="num" w:pos="3600"/>
        </w:tabs>
        <w:ind w:left="3600" w:hanging="360"/>
      </w:pPr>
      <w:rPr>
        <w:rFonts w:ascii="Arial" w:hAnsi="Arial" w:hint="default"/>
      </w:rPr>
    </w:lvl>
    <w:lvl w:ilvl="5" w:tplc="69A2DE04" w:tentative="1">
      <w:start w:val="1"/>
      <w:numFmt w:val="bullet"/>
      <w:lvlText w:val="–"/>
      <w:lvlJc w:val="left"/>
      <w:pPr>
        <w:tabs>
          <w:tab w:val="num" w:pos="4320"/>
        </w:tabs>
        <w:ind w:left="4320" w:hanging="360"/>
      </w:pPr>
      <w:rPr>
        <w:rFonts w:ascii="Arial" w:hAnsi="Arial" w:hint="default"/>
      </w:rPr>
    </w:lvl>
    <w:lvl w:ilvl="6" w:tplc="FEEA18CC" w:tentative="1">
      <w:start w:val="1"/>
      <w:numFmt w:val="bullet"/>
      <w:lvlText w:val="–"/>
      <w:lvlJc w:val="left"/>
      <w:pPr>
        <w:tabs>
          <w:tab w:val="num" w:pos="5040"/>
        </w:tabs>
        <w:ind w:left="5040" w:hanging="360"/>
      </w:pPr>
      <w:rPr>
        <w:rFonts w:ascii="Arial" w:hAnsi="Arial" w:hint="default"/>
      </w:rPr>
    </w:lvl>
    <w:lvl w:ilvl="7" w:tplc="9E94FA7A" w:tentative="1">
      <w:start w:val="1"/>
      <w:numFmt w:val="bullet"/>
      <w:lvlText w:val="–"/>
      <w:lvlJc w:val="left"/>
      <w:pPr>
        <w:tabs>
          <w:tab w:val="num" w:pos="5760"/>
        </w:tabs>
        <w:ind w:left="5760" w:hanging="360"/>
      </w:pPr>
      <w:rPr>
        <w:rFonts w:ascii="Arial" w:hAnsi="Arial" w:hint="default"/>
      </w:rPr>
    </w:lvl>
    <w:lvl w:ilvl="8" w:tplc="C9486ED4"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58FB54DD"/>
    <w:multiLevelType w:val="hybridMultilevel"/>
    <w:tmpl w:val="BC6C05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7A130E2"/>
    <w:multiLevelType w:val="hybridMultilevel"/>
    <w:tmpl w:val="E0DAB72A"/>
    <w:lvl w:ilvl="0" w:tplc="2FFEA1BA">
      <w:start w:val="8"/>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9"/>
  </w:num>
  <w:num w:numId="4">
    <w:abstractNumId w:val="0"/>
  </w:num>
  <w:num w:numId="5">
    <w:abstractNumId w:val="15"/>
  </w:num>
  <w:num w:numId="6">
    <w:abstractNumId w:val="6"/>
  </w:num>
  <w:num w:numId="7">
    <w:abstractNumId w:val="3"/>
  </w:num>
  <w:num w:numId="8">
    <w:abstractNumId w:val="11"/>
  </w:num>
  <w:num w:numId="9">
    <w:abstractNumId w:val="13"/>
  </w:num>
  <w:num w:numId="10">
    <w:abstractNumId w:val="2"/>
  </w:num>
  <w:num w:numId="11">
    <w:abstractNumId w:val="12"/>
  </w:num>
  <w:num w:numId="12">
    <w:abstractNumId w:val="10"/>
  </w:num>
  <w:num w:numId="13">
    <w:abstractNumId w:val="14"/>
  </w:num>
  <w:num w:numId="14">
    <w:abstractNumId w:val="16"/>
  </w:num>
  <w:num w:numId="15">
    <w:abstractNumId w:val="8"/>
  </w:num>
  <w:num w:numId="16">
    <w:abstractNumId w:val="1"/>
  </w:num>
  <w:num w:numId="17">
    <w:abstractNumId w:val="17"/>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41239"/>
    <w:rsid w:val="000039CE"/>
    <w:rsid w:val="00027BA8"/>
    <w:rsid w:val="00064ADA"/>
    <w:rsid w:val="0009195B"/>
    <w:rsid w:val="000B75C5"/>
    <w:rsid w:val="00141004"/>
    <w:rsid w:val="00155C1B"/>
    <w:rsid w:val="001C6F34"/>
    <w:rsid w:val="001C6F39"/>
    <w:rsid w:val="001F10F5"/>
    <w:rsid w:val="002073B0"/>
    <w:rsid w:val="002250BD"/>
    <w:rsid w:val="002643A3"/>
    <w:rsid w:val="002778B9"/>
    <w:rsid w:val="00281763"/>
    <w:rsid w:val="002855A2"/>
    <w:rsid w:val="0029668B"/>
    <w:rsid w:val="002B2BD1"/>
    <w:rsid w:val="002D2F93"/>
    <w:rsid w:val="00301FC2"/>
    <w:rsid w:val="0032137B"/>
    <w:rsid w:val="00331A17"/>
    <w:rsid w:val="00372286"/>
    <w:rsid w:val="003B7757"/>
    <w:rsid w:val="003C2451"/>
    <w:rsid w:val="003E0EE2"/>
    <w:rsid w:val="003F210A"/>
    <w:rsid w:val="004106C1"/>
    <w:rsid w:val="00410A9D"/>
    <w:rsid w:val="004222BD"/>
    <w:rsid w:val="00433689"/>
    <w:rsid w:val="004506F0"/>
    <w:rsid w:val="00480D63"/>
    <w:rsid w:val="004922D1"/>
    <w:rsid w:val="004C1B7F"/>
    <w:rsid w:val="004F5BDB"/>
    <w:rsid w:val="0051648A"/>
    <w:rsid w:val="005266AD"/>
    <w:rsid w:val="00527E94"/>
    <w:rsid w:val="005406D5"/>
    <w:rsid w:val="00541239"/>
    <w:rsid w:val="00571AD1"/>
    <w:rsid w:val="0057718C"/>
    <w:rsid w:val="005835FF"/>
    <w:rsid w:val="00593739"/>
    <w:rsid w:val="005A6B54"/>
    <w:rsid w:val="005B3906"/>
    <w:rsid w:val="005C2FEF"/>
    <w:rsid w:val="005C53AF"/>
    <w:rsid w:val="005D1F08"/>
    <w:rsid w:val="005D66BD"/>
    <w:rsid w:val="005F256F"/>
    <w:rsid w:val="00612858"/>
    <w:rsid w:val="00672EA8"/>
    <w:rsid w:val="00675FC5"/>
    <w:rsid w:val="00681437"/>
    <w:rsid w:val="006D2855"/>
    <w:rsid w:val="006F775E"/>
    <w:rsid w:val="00732E3D"/>
    <w:rsid w:val="00746442"/>
    <w:rsid w:val="00766386"/>
    <w:rsid w:val="007775E1"/>
    <w:rsid w:val="007A03C3"/>
    <w:rsid w:val="007C3E23"/>
    <w:rsid w:val="00842488"/>
    <w:rsid w:val="00847285"/>
    <w:rsid w:val="00875519"/>
    <w:rsid w:val="008873B3"/>
    <w:rsid w:val="008E0D64"/>
    <w:rsid w:val="00906D0D"/>
    <w:rsid w:val="00912D5C"/>
    <w:rsid w:val="00942946"/>
    <w:rsid w:val="009B6031"/>
    <w:rsid w:val="009C2640"/>
    <w:rsid w:val="009C7A3F"/>
    <w:rsid w:val="009E3831"/>
    <w:rsid w:val="009F2CA4"/>
    <w:rsid w:val="00A22777"/>
    <w:rsid w:val="00A30A39"/>
    <w:rsid w:val="00A40664"/>
    <w:rsid w:val="00A75762"/>
    <w:rsid w:val="00AF4D52"/>
    <w:rsid w:val="00B640CE"/>
    <w:rsid w:val="00B82E49"/>
    <w:rsid w:val="00C668D7"/>
    <w:rsid w:val="00CB07A6"/>
    <w:rsid w:val="00CB1AF4"/>
    <w:rsid w:val="00CD0DC0"/>
    <w:rsid w:val="00CE601E"/>
    <w:rsid w:val="00D01E55"/>
    <w:rsid w:val="00D020E1"/>
    <w:rsid w:val="00D87F6D"/>
    <w:rsid w:val="00D96375"/>
    <w:rsid w:val="00D972E5"/>
    <w:rsid w:val="00DA515E"/>
    <w:rsid w:val="00E00316"/>
    <w:rsid w:val="00E052BE"/>
    <w:rsid w:val="00E1278C"/>
    <w:rsid w:val="00E237EE"/>
    <w:rsid w:val="00E24BB4"/>
    <w:rsid w:val="00E476A4"/>
    <w:rsid w:val="00EB48A4"/>
    <w:rsid w:val="00EB7A4D"/>
    <w:rsid w:val="00EC6145"/>
    <w:rsid w:val="00F06A67"/>
    <w:rsid w:val="00F103FB"/>
    <w:rsid w:val="00F61AA7"/>
    <w:rsid w:val="00F65A28"/>
    <w:rsid w:val="00F904AB"/>
    <w:rsid w:val="00F91F59"/>
    <w:rsid w:val="00FF77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1076D3"/>
  <w15:docId w15:val="{A498C690-5A0A-448E-A5AE-2AB418776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US" w:eastAsia="en-US" w:bidi="ar-SA"/>
      </w:rPr>
    </w:rPrDefault>
    <w:pPrDefault>
      <w:pPr>
        <w:spacing w:after="12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0E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41239"/>
    <w:pPr>
      <w:autoSpaceDE w:val="0"/>
      <w:autoSpaceDN w:val="0"/>
      <w:adjustRightInd w:val="0"/>
      <w:spacing w:after="0" w:line="240" w:lineRule="auto"/>
      <w:jc w:val="left"/>
    </w:pPr>
    <w:rPr>
      <w:rFonts w:eastAsia="Times New Roman" w:cs="Arial"/>
      <w:color w:val="000000"/>
      <w:szCs w:val="24"/>
      <w:lang w:val="en-GB" w:eastAsia="en-GB"/>
    </w:rPr>
  </w:style>
  <w:style w:type="paragraph" w:styleId="Header">
    <w:name w:val="header"/>
    <w:basedOn w:val="Normal"/>
    <w:link w:val="HeaderChar"/>
    <w:uiPriority w:val="99"/>
    <w:unhideWhenUsed/>
    <w:rsid w:val="005412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239"/>
  </w:style>
  <w:style w:type="paragraph" w:styleId="Footer">
    <w:name w:val="footer"/>
    <w:basedOn w:val="Normal"/>
    <w:link w:val="FooterChar"/>
    <w:uiPriority w:val="99"/>
    <w:unhideWhenUsed/>
    <w:rsid w:val="005412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239"/>
  </w:style>
  <w:style w:type="table" w:styleId="TableGrid">
    <w:name w:val="Table Grid"/>
    <w:basedOn w:val="TableNormal"/>
    <w:uiPriority w:val="59"/>
    <w:rsid w:val="00541239"/>
    <w:pPr>
      <w:spacing w:after="0"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41239"/>
    <w:pPr>
      <w:ind w:left="720"/>
      <w:contextualSpacing/>
    </w:pPr>
  </w:style>
  <w:style w:type="paragraph" w:styleId="BalloonText">
    <w:name w:val="Balloon Text"/>
    <w:basedOn w:val="Normal"/>
    <w:link w:val="BalloonTextChar"/>
    <w:uiPriority w:val="99"/>
    <w:semiHidden/>
    <w:unhideWhenUsed/>
    <w:rsid w:val="003B77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7757"/>
    <w:rPr>
      <w:rFonts w:ascii="Tahoma" w:hAnsi="Tahoma" w:cs="Tahoma"/>
      <w:sz w:val="16"/>
      <w:szCs w:val="16"/>
    </w:rPr>
  </w:style>
  <w:style w:type="character" w:styleId="Hyperlink">
    <w:name w:val="Hyperlink"/>
    <w:basedOn w:val="DefaultParagraphFont"/>
    <w:uiPriority w:val="99"/>
    <w:unhideWhenUsed/>
    <w:rsid w:val="00527E94"/>
    <w:rPr>
      <w:color w:val="0000FF" w:themeColor="hyperlink"/>
      <w:u w:val="single"/>
    </w:rPr>
  </w:style>
  <w:style w:type="paragraph" w:customStyle="1" w:styleId="Style">
    <w:name w:val="Style"/>
    <w:rsid w:val="00842488"/>
    <w:pPr>
      <w:widowControl w:val="0"/>
      <w:autoSpaceDE w:val="0"/>
      <w:autoSpaceDN w:val="0"/>
      <w:adjustRightInd w:val="0"/>
      <w:spacing w:after="0" w:line="240" w:lineRule="auto"/>
      <w:jc w:val="left"/>
    </w:pPr>
    <w:rPr>
      <w:rFonts w:eastAsia="Times New Roman" w:cs="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53421">
      <w:bodyDiv w:val="1"/>
      <w:marLeft w:val="0"/>
      <w:marRight w:val="0"/>
      <w:marTop w:val="0"/>
      <w:marBottom w:val="0"/>
      <w:divBdr>
        <w:top w:val="none" w:sz="0" w:space="0" w:color="auto"/>
        <w:left w:val="none" w:sz="0" w:space="0" w:color="auto"/>
        <w:bottom w:val="none" w:sz="0" w:space="0" w:color="auto"/>
        <w:right w:val="none" w:sz="0" w:space="0" w:color="auto"/>
      </w:divBdr>
      <w:divsChild>
        <w:div w:id="1745948704">
          <w:marLeft w:val="547"/>
          <w:marRight w:val="0"/>
          <w:marTop w:val="134"/>
          <w:marBottom w:val="0"/>
          <w:divBdr>
            <w:top w:val="none" w:sz="0" w:space="0" w:color="auto"/>
            <w:left w:val="none" w:sz="0" w:space="0" w:color="auto"/>
            <w:bottom w:val="none" w:sz="0" w:space="0" w:color="auto"/>
            <w:right w:val="none" w:sz="0" w:space="0" w:color="auto"/>
          </w:divBdr>
        </w:div>
        <w:div w:id="784543919">
          <w:marLeft w:val="547"/>
          <w:marRight w:val="0"/>
          <w:marTop w:val="134"/>
          <w:marBottom w:val="0"/>
          <w:divBdr>
            <w:top w:val="none" w:sz="0" w:space="0" w:color="auto"/>
            <w:left w:val="none" w:sz="0" w:space="0" w:color="auto"/>
            <w:bottom w:val="none" w:sz="0" w:space="0" w:color="auto"/>
            <w:right w:val="none" w:sz="0" w:space="0" w:color="auto"/>
          </w:divBdr>
        </w:div>
        <w:div w:id="1301887539">
          <w:marLeft w:val="547"/>
          <w:marRight w:val="0"/>
          <w:marTop w:val="134"/>
          <w:marBottom w:val="0"/>
          <w:divBdr>
            <w:top w:val="none" w:sz="0" w:space="0" w:color="auto"/>
            <w:left w:val="none" w:sz="0" w:space="0" w:color="auto"/>
            <w:bottom w:val="none" w:sz="0" w:space="0" w:color="auto"/>
            <w:right w:val="none" w:sz="0" w:space="0" w:color="auto"/>
          </w:divBdr>
        </w:div>
        <w:div w:id="1179851274">
          <w:marLeft w:val="547"/>
          <w:marRight w:val="0"/>
          <w:marTop w:val="134"/>
          <w:marBottom w:val="0"/>
          <w:divBdr>
            <w:top w:val="none" w:sz="0" w:space="0" w:color="auto"/>
            <w:left w:val="none" w:sz="0" w:space="0" w:color="auto"/>
            <w:bottom w:val="none" w:sz="0" w:space="0" w:color="auto"/>
            <w:right w:val="none" w:sz="0" w:space="0" w:color="auto"/>
          </w:divBdr>
        </w:div>
      </w:divsChild>
    </w:div>
    <w:div w:id="890262317">
      <w:bodyDiv w:val="1"/>
      <w:marLeft w:val="0"/>
      <w:marRight w:val="0"/>
      <w:marTop w:val="0"/>
      <w:marBottom w:val="0"/>
      <w:divBdr>
        <w:top w:val="none" w:sz="0" w:space="0" w:color="auto"/>
        <w:left w:val="none" w:sz="0" w:space="0" w:color="auto"/>
        <w:bottom w:val="none" w:sz="0" w:space="0" w:color="auto"/>
        <w:right w:val="none" w:sz="0" w:space="0" w:color="auto"/>
      </w:divBdr>
      <w:divsChild>
        <w:div w:id="416176557">
          <w:marLeft w:val="1166"/>
          <w:marRight w:val="0"/>
          <w:marTop w:val="125"/>
          <w:marBottom w:val="0"/>
          <w:divBdr>
            <w:top w:val="none" w:sz="0" w:space="0" w:color="auto"/>
            <w:left w:val="none" w:sz="0" w:space="0" w:color="auto"/>
            <w:bottom w:val="none" w:sz="0" w:space="0" w:color="auto"/>
            <w:right w:val="none" w:sz="0" w:space="0" w:color="auto"/>
          </w:divBdr>
        </w:div>
        <w:div w:id="1948734403">
          <w:marLeft w:val="1166"/>
          <w:marRight w:val="0"/>
          <w:marTop w:val="125"/>
          <w:marBottom w:val="0"/>
          <w:divBdr>
            <w:top w:val="none" w:sz="0" w:space="0" w:color="auto"/>
            <w:left w:val="none" w:sz="0" w:space="0" w:color="auto"/>
            <w:bottom w:val="none" w:sz="0" w:space="0" w:color="auto"/>
            <w:right w:val="none" w:sz="0" w:space="0" w:color="auto"/>
          </w:divBdr>
        </w:div>
        <w:div w:id="1845364518">
          <w:marLeft w:val="1166"/>
          <w:marRight w:val="0"/>
          <w:marTop w:val="125"/>
          <w:marBottom w:val="0"/>
          <w:divBdr>
            <w:top w:val="none" w:sz="0" w:space="0" w:color="auto"/>
            <w:left w:val="none" w:sz="0" w:space="0" w:color="auto"/>
            <w:bottom w:val="none" w:sz="0" w:space="0" w:color="auto"/>
            <w:right w:val="none" w:sz="0" w:space="0" w:color="auto"/>
          </w:divBdr>
        </w:div>
      </w:divsChild>
    </w:div>
    <w:div w:id="1049451409">
      <w:bodyDiv w:val="1"/>
      <w:marLeft w:val="0"/>
      <w:marRight w:val="0"/>
      <w:marTop w:val="0"/>
      <w:marBottom w:val="0"/>
      <w:divBdr>
        <w:top w:val="none" w:sz="0" w:space="0" w:color="auto"/>
        <w:left w:val="none" w:sz="0" w:space="0" w:color="auto"/>
        <w:bottom w:val="none" w:sz="0" w:space="0" w:color="auto"/>
        <w:right w:val="none" w:sz="0" w:space="0" w:color="auto"/>
      </w:divBdr>
      <w:divsChild>
        <w:div w:id="861170022">
          <w:marLeft w:val="547"/>
          <w:marRight w:val="0"/>
          <w:marTop w:val="115"/>
          <w:marBottom w:val="0"/>
          <w:divBdr>
            <w:top w:val="none" w:sz="0" w:space="0" w:color="auto"/>
            <w:left w:val="none" w:sz="0" w:space="0" w:color="auto"/>
            <w:bottom w:val="none" w:sz="0" w:space="0" w:color="auto"/>
            <w:right w:val="none" w:sz="0" w:space="0" w:color="auto"/>
          </w:divBdr>
        </w:div>
        <w:div w:id="678432429">
          <w:marLeft w:val="547"/>
          <w:marRight w:val="0"/>
          <w:marTop w:val="115"/>
          <w:marBottom w:val="0"/>
          <w:divBdr>
            <w:top w:val="none" w:sz="0" w:space="0" w:color="auto"/>
            <w:left w:val="none" w:sz="0" w:space="0" w:color="auto"/>
            <w:bottom w:val="none" w:sz="0" w:space="0" w:color="auto"/>
            <w:right w:val="none" w:sz="0" w:space="0" w:color="auto"/>
          </w:divBdr>
        </w:div>
        <w:div w:id="72091955">
          <w:marLeft w:val="547"/>
          <w:marRight w:val="0"/>
          <w:marTop w:val="115"/>
          <w:marBottom w:val="0"/>
          <w:divBdr>
            <w:top w:val="none" w:sz="0" w:space="0" w:color="auto"/>
            <w:left w:val="none" w:sz="0" w:space="0" w:color="auto"/>
            <w:bottom w:val="none" w:sz="0" w:space="0" w:color="auto"/>
            <w:right w:val="none" w:sz="0" w:space="0" w:color="auto"/>
          </w:divBdr>
        </w:div>
        <w:div w:id="91050795">
          <w:marLeft w:val="547"/>
          <w:marRight w:val="0"/>
          <w:marTop w:val="115"/>
          <w:marBottom w:val="0"/>
          <w:divBdr>
            <w:top w:val="none" w:sz="0" w:space="0" w:color="auto"/>
            <w:left w:val="none" w:sz="0" w:space="0" w:color="auto"/>
            <w:bottom w:val="none" w:sz="0" w:space="0" w:color="auto"/>
            <w:right w:val="none" w:sz="0" w:space="0" w:color="auto"/>
          </w:divBdr>
        </w:div>
      </w:divsChild>
    </w:div>
    <w:div w:id="1367098332">
      <w:bodyDiv w:val="1"/>
      <w:marLeft w:val="0"/>
      <w:marRight w:val="0"/>
      <w:marTop w:val="0"/>
      <w:marBottom w:val="0"/>
      <w:divBdr>
        <w:top w:val="none" w:sz="0" w:space="0" w:color="auto"/>
        <w:left w:val="none" w:sz="0" w:space="0" w:color="auto"/>
        <w:bottom w:val="none" w:sz="0" w:space="0" w:color="auto"/>
        <w:right w:val="none" w:sz="0" w:space="0" w:color="auto"/>
      </w:divBdr>
      <w:divsChild>
        <w:div w:id="573585390">
          <w:marLeft w:val="1166"/>
          <w:marRight w:val="0"/>
          <w:marTop w:val="125"/>
          <w:marBottom w:val="0"/>
          <w:divBdr>
            <w:top w:val="none" w:sz="0" w:space="0" w:color="auto"/>
            <w:left w:val="none" w:sz="0" w:space="0" w:color="auto"/>
            <w:bottom w:val="none" w:sz="0" w:space="0" w:color="auto"/>
            <w:right w:val="none" w:sz="0" w:space="0" w:color="auto"/>
          </w:divBdr>
        </w:div>
        <w:div w:id="1027293080">
          <w:marLeft w:val="1166"/>
          <w:marRight w:val="0"/>
          <w:marTop w:val="125"/>
          <w:marBottom w:val="0"/>
          <w:divBdr>
            <w:top w:val="none" w:sz="0" w:space="0" w:color="auto"/>
            <w:left w:val="none" w:sz="0" w:space="0" w:color="auto"/>
            <w:bottom w:val="none" w:sz="0" w:space="0" w:color="auto"/>
            <w:right w:val="none" w:sz="0" w:space="0" w:color="auto"/>
          </w:divBdr>
        </w:div>
        <w:div w:id="1290428849">
          <w:marLeft w:val="1166"/>
          <w:marRight w:val="0"/>
          <w:marTop w:val="125"/>
          <w:marBottom w:val="0"/>
          <w:divBdr>
            <w:top w:val="none" w:sz="0" w:space="0" w:color="auto"/>
            <w:left w:val="none" w:sz="0" w:space="0" w:color="auto"/>
            <w:bottom w:val="none" w:sz="0" w:space="0" w:color="auto"/>
            <w:right w:val="none" w:sz="0" w:space="0" w:color="auto"/>
          </w:divBdr>
        </w:div>
        <w:div w:id="1461802578">
          <w:marLeft w:val="1166"/>
          <w:marRight w:val="0"/>
          <w:marTop w:val="125"/>
          <w:marBottom w:val="0"/>
          <w:divBdr>
            <w:top w:val="none" w:sz="0" w:space="0" w:color="auto"/>
            <w:left w:val="none" w:sz="0" w:space="0" w:color="auto"/>
            <w:bottom w:val="none" w:sz="0" w:space="0" w:color="auto"/>
            <w:right w:val="none" w:sz="0" w:space="0" w:color="auto"/>
          </w:divBdr>
        </w:div>
        <w:div w:id="437138964">
          <w:marLeft w:val="1166"/>
          <w:marRight w:val="0"/>
          <w:marTop w:val="125"/>
          <w:marBottom w:val="0"/>
          <w:divBdr>
            <w:top w:val="none" w:sz="0" w:space="0" w:color="auto"/>
            <w:left w:val="none" w:sz="0" w:space="0" w:color="auto"/>
            <w:bottom w:val="none" w:sz="0" w:space="0" w:color="auto"/>
            <w:right w:val="none" w:sz="0" w:space="0" w:color="auto"/>
          </w:divBdr>
        </w:div>
        <w:div w:id="1127625553">
          <w:marLeft w:val="1166"/>
          <w:marRight w:val="0"/>
          <w:marTop w:val="125"/>
          <w:marBottom w:val="0"/>
          <w:divBdr>
            <w:top w:val="none" w:sz="0" w:space="0" w:color="auto"/>
            <w:left w:val="none" w:sz="0" w:space="0" w:color="auto"/>
            <w:bottom w:val="none" w:sz="0" w:space="0" w:color="auto"/>
            <w:right w:val="none" w:sz="0" w:space="0" w:color="auto"/>
          </w:divBdr>
        </w:div>
      </w:divsChild>
    </w:div>
    <w:div w:id="1969972252">
      <w:bodyDiv w:val="1"/>
      <w:marLeft w:val="0"/>
      <w:marRight w:val="0"/>
      <w:marTop w:val="0"/>
      <w:marBottom w:val="0"/>
      <w:divBdr>
        <w:top w:val="none" w:sz="0" w:space="0" w:color="auto"/>
        <w:left w:val="none" w:sz="0" w:space="0" w:color="auto"/>
        <w:bottom w:val="none" w:sz="0" w:space="0" w:color="auto"/>
        <w:right w:val="none" w:sz="0" w:space="0" w:color="auto"/>
      </w:divBdr>
      <w:divsChild>
        <w:div w:id="352073471">
          <w:marLeft w:val="547"/>
          <w:marRight w:val="0"/>
          <w:marTop w:val="115"/>
          <w:marBottom w:val="0"/>
          <w:divBdr>
            <w:top w:val="none" w:sz="0" w:space="0" w:color="auto"/>
            <w:left w:val="none" w:sz="0" w:space="0" w:color="auto"/>
            <w:bottom w:val="none" w:sz="0" w:space="0" w:color="auto"/>
            <w:right w:val="none" w:sz="0" w:space="0" w:color="auto"/>
          </w:divBdr>
        </w:div>
        <w:div w:id="1866291603">
          <w:marLeft w:val="547"/>
          <w:marRight w:val="0"/>
          <w:marTop w:val="115"/>
          <w:marBottom w:val="0"/>
          <w:divBdr>
            <w:top w:val="none" w:sz="0" w:space="0" w:color="auto"/>
            <w:left w:val="none" w:sz="0" w:space="0" w:color="auto"/>
            <w:bottom w:val="none" w:sz="0" w:space="0" w:color="auto"/>
            <w:right w:val="none" w:sz="0" w:space="0" w:color="auto"/>
          </w:divBdr>
        </w:div>
        <w:div w:id="108596167">
          <w:marLeft w:val="547"/>
          <w:marRight w:val="0"/>
          <w:marTop w:val="115"/>
          <w:marBottom w:val="0"/>
          <w:divBdr>
            <w:top w:val="none" w:sz="0" w:space="0" w:color="auto"/>
            <w:left w:val="none" w:sz="0" w:space="0" w:color="auto"/>
            <w:bottom w:val="none" w:sz="0" w:space="0" w:color="auto"/>
            <w:right w:val="none" w:sz="0" w:space="0" w:color="auto"/>
          </w:divBdr>
        </w:div>
        <w:div w:id="1615942743">
          <w:marLeft w:val="547"/>
          <w:marRight w:val="0"/>
          <w:marTop w:val="115"/>
          <w:marBottom w:val="0"/>
          <w:divBdr>
            <w:top w:val="none" w:sz="0" w:space="0" w:color="auto"/>
            <w:left w:val="none" w:sz="0" w:space="0" w:color="auto"/>
            <w:bottom w:val="none" w:sz="0" w:space="0" w:color="auto"/>
            <w:right w:val="none" w:sz="0" w:space="0" w:color="auto"/>
          </w:divBdr>
        </w:div>
        <w:div w:id="861669506">
          <w:marLeft w:val="547"/>
          <w:marRight w:val="0"/>
          <w:marTop w:val="115"/>
          <w:marBottom w:val="0"/>
          <w:divBdr>
            <w:top w:val="none" w:sz="0" w:space="0" w:color="auto"/>
            <w:left w:val="none" w:sz="0" w:space="0" w:color="auto"/>
            <w:bottom w:val="none" w:sz="0" w:space="0" w:color="auto"/>
            <w:right w:val="none" w:sz="0" w:space="0" w:color="auto"/>
          </w:divBdr>
        </w:div>
        <w:div w:id="1847861730">
          <w:marLeft w:val="547"/>
          <w:marRight w:val="0"/>
          <w:marTop w:val="115"/>
          <w:marBottom w:val="0"/>
          <w:divBdr>
            <w:top w:val="none" w:sz="0" w:space="0" w:color="auto"/>
            <w:left w:val="none" w:sz="0" w:space="0" w:color="auto"/>
            <w:bottom w:val="none" w:sz="0" w:space="0" w:color="auto"/>
            <w:right w:val="none" w:sz="0" w:space="0" w:color="auto"/>
          </w:divBdr>
        </w:div>
      </w:divsChild>
    </w:div>
    <w:div w:id="2057074384">
      <w:bodyDiv w:val="1"/>
      <w:marLeft w:val="0"/>
      <w:marRight w:val="0"/>
      <w:marTop w:val="0"/>
      <w:marBottom w:val="0"/>
      <w:divBdr>
        <w:top w:val="none" w:sz="0" w:space="0" w:color="auto"/>
        <w:left w:val="none" w:sz="0" w:space="0" w:color="auto"/>
        <w:bottom w:val="none" w:sz="0" w:space="0" w:color="auto"/>
        <w:right w:val="none" w:sz="0" w:space="0" w:color="auto"/>
      </w:divBdr>
      <w:divsChild>
        <w:div w:id="1185293006">
          <w:marLeft w:val="850"/>
          <w:marRight w:val="0"/>
          <w:marTop w:val="125"/>
          <w:marBottom w:val="0"/>
          <w:divBdr>
            <w:top w:val="none" w:sz="0" w:space="0" w:color="auto"/>
            <w:left w:val="none" w:sz="0" w:space="0" w:color="auto"/>
            <w:bottom w:val="none" w:sz="0" w:space="0" w:color="auto"/>
            <w:right w:val="none" w:sz="0" w:space="0" w:color="auto"/>
          </w:divBdr>
        </w:div>
        <w:div w:id="1048339858">
          <w:marLeft w:val="850"/>
          <w:marRight w:val="0"/>
          <w:marTop w:val="125"/>
          <w:marBottom w:val="0"/>
          <w:divBdr>
            <w:top w:val="none" w:sz="0" w:space="0" w:color="auto"/>
            <w:left w:val="none" w:sz="0" w:space="0" w:color="auto"/>
            <w:bottom w:val="none" w:sz="0" w:space="0" w:color="auto"/>
            <w:right w:val="none" w:sz="0" w:space="0" w:color="auto"/>
          </w:divBdr>
        </w:div>
        <w:div w:id="888611805">
          <w:marLeft w:val="850"/>
          <w:marRight w:val="0"/>
          <w:marTop w:val="125"/>
          <w:marBottom w:val="0"/>
          <w:divBdr>
            <w:top w:val="none" w:sz="0" w:space="0" w:color="auto"/>
            <w:left w:val="none" w:sz="0" w:space="0" w:color="auto"/>
            <w:bottom w:val="none" w:sz="0" w:space="0" w:color="auto"/>
            <w:right w:val="none" w:sz="0" w:space="0" w:color="auto"/>
          </w:divBdr>
        </w:div>
      </w:divsChild>
    </w:div>
    <w:div w:id="2141534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2459</Words>
  <Characters>13181</Characters>
  <Application>Microsoft Office Word</Application>
  <DocSecurity>0</DocSecurity>
  <Lines>366</Lines>
  <Paragraphs>94</Paragraphs>
  <ScaleCrop>false</ScaleCrop>
  <HeadingPairs>
    <vt:vector size="2" baseType="variant">
      <vt:variant>
        <vt:lpstr>Title</vt:lpstr>
      </vt:variant>
      <vt:variant>
        <vt:i4>1</vt:i4>
      </vt:variant>
    </vt:vector>
  </HeadingPairs>
  <TitlesOfParts>
    <vt:vector size="1" baseType="lpstr">
      <vt:lpstr>Policy on Unacceptable Behaviour by Complainants  (DOCX)</vt:lpstr>
    </vt:vector>
  </TitlesOfParts>
  <Company/>
  <LinksUpToDate>false</LinksUpToDate>
  <CharactersWithSpaces>15546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on Unacceptable Behaviour by Complainants  (DOCX)</dc:title>
  <dc:subject/>
  <dc:creator>keith.millar</dc:creator>
  <cp:keywords/>
  <dc:description/>
  <cp:lastModifiedBy>Colin Morelli</cp:lastModifiedBy>
  <cp:revision>2</cp:revision>
  <dcterms:created xsi:type="dcterms:W3CDTF">2019-06-05T10:26:00Z</dcterms:created>
  <dcterms:modified xsi:type="dcterms:W3CDTF">2019-06-05T10:26:00Z</dcterms:modified>
</cp:coreProperties>
</file>